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BB19CD" w14:textId="35649D21" w:rsidR="00D661EA" w:rsidRPr="00DD11EE" w:rsidRDefault="00DB72A4" w:rsidP="00D661EA">
      <w:pPr>
        <w:rPr>
          <w:rFonts w:ascii="Arial" w:hAnsi="Arial" w:cs="Arial"/>
          <w:b/>
          <w:sz w:val="28"/>
        </w:rPr>
      </w:pPr>
      <w:r w:rsidRPr="00DD11EE">
        <w:rPr>
          <w:rFonts w:ascii="Arial" w:hAnsi="Arial" w:cs="Arial"/>
          <w:b/>
          <w:sz w:val="28"/>
        </w:rPr>
        <w:t>Medieninformation</w:t>
      </w:r>
      <w:r w:rsidR="004A5598">
        <w:rPr>
          <w:rFonts w:ascii="Arial" w:hAnsi="Arial" w:cs="Arial"/>
          <w:b/>
          <w:sz w:val="28"/>
        </w:rPr>
        <w:t xml:space="preserve"> </w:t>
      </w:r>
    </w:p>
    <w:p w14:paraId="34A2A39C" w14:textId="77777777" w:rsidR="002319F8" w:rsidRDefault="002319F8" w:rsidP="006B2A4C">
      <w:pPr>
        <w:spacing w:line="240" w:lineRule="auto"/>
        <w:ind w:right="-142"/>
        <w:rPr>
          <w:rFonts w:ascii="Arial" w:hAnsi="Arial" w:cs="Arial"/>
          <w:b/>
          <w:bCs/>
          <w:szCs w:val="22"/>
        </w:rPr>
      </w:pPr>
    </w:p>
    <w:p w14:paraId="4BB05941" w14:textId="199BBA06" w:rsidR="00EB3FB8" w:rsidRPr="00F35031" w:rsidRDefault="00EB3FB8" w:rsidP="00F35031">
      <w:pPr>
        <w:pStyle w:val="Default"/>
        <w:rPr>
          <w:rFonts w:ascii="Arial" w:hAnsi="Arial" w:cs="Arial"/>
          <w:b/>
          <w:bCs/>
        </w:rPr>
      </w:pPr>
      <w:r w:rsidRPr="00F35031">
        <w:rPr>
          <w:rFonts w:ascii="Arial" w:hAnsi="Arial" w:cs="Arial"/>
          <w:b/>
          <w:bCs/>
        </w:rPr>
        <w:t>GMH Gruppe erreicht LESS-Klassifizierung A mit Green Power Premium Steel</w:t>
      </w:r>
    </w:p>
    <w:p w14:paraId="5E52D33B" w14:textId="77777777" w:rsidR="00EB3FB8" w:rsidRPr="00E83303" w:rsidRDefault="00EB3FB8" w:rsidP="00EB3FB8">
      <w:pPr>
        <w:pStyle w:val="Default"/>
        <w:jc w:val="both"/>
        <w:rPr>
          <w:rFonts w:ascii="Arial" w:hAnsi="Arial" w:cs="Arial"/>
          <w:sz w:val="28"/>
          <w:szCs w:val="28"/>
        </w:rPr>
      </w:pPr>
    </w:p>
    <w:p w14:paraId="660D1162" w14:textId="3D011B73" w:rsidR="00EC4751" w:rsidRPr="00EC4751" w:rsidRDefault="00EC4751" w:rsidP="00EC4751">
      <w:pPr>
        <w:pStyle w:val="Default"/>
        <w:jc w:val="both"/>
        <w:rPr>
          <w:rFonts w:ascii="Arial" w:hAnsi="Arial" w:cs="Arial"/>
          <w:sz w:val="22"/>
          <w:szCs w:val="22"/>
        </w:rPr>
      </w:pPr>
      <w:r w:rsidRPr="00EC4751">
        <w:rPr>
          <w:rFonts w:ascii="Arial" w:hAnsi="Arial" w:cs="Arial"/>
          <w:sz w:val="22"/>
          <w:szCs w:val="22"/>
        </w:rPr>
        <w:t xml:space="preserve">Green Power Premium Steel ist nun durch </w:t>
      </w:r>
      <w:r>
        <w:rPr>
          <w:rFonts w:ascii="Arial" w:hAnsi="Arial" w:cs="Arial"/>
          <w:sz w:val="22"/>
          <w:szCs w:val="22"/>
        </w:rPr>
        <w:t xml:space="preserve">den Einsatz von </w:t>
      </w:r>
      <w:r w:rsidRPr="00EC4751">
        <w:rPr>
          <w:rFonts w:ascii="Arial" w:hAnsi="Arial" w:cs="Arial"/>
          <w:sz w:val="22"/>
          <w:szCs w:val="22"/>
        </w:rPr>
        <w:t>erneuerbare</w:t>
      </w:r>
      <w:r>
        <w:rPr>
          <w:rFonts w:ascii="Arial" w:hAnsi="Arial" w:cs="Arial"/>
          <w:sz w:val="22"/>
          <w:szCs w:val="22"/>
        </w:rPr>
        <w:t>m</w:t>
      </w:r>
      <w:r w:rsidRPr="00EC4751">
        <w:rPr>
          <w:rFonts w:ascii="Arial" w:hAnsi="Arial" w:cs="Arial"/>
          <w:sz w:val="22"/>
          <w:szCs w:val="22"/>
        </w:rPr>
        <w:t xml:space="preserve"> Strom und biogene</w:t>
      </w:r>
      <w:r w:rsidR="00A30F41">
        <w:rPr>
          <w:rFonts w:ascii="Arial" w:hAnsi="Arial" w:cs="Arial"/>
          <w:sz w:val="22"/>
          <w:szCs w:val="22"/>
        </w:rPr>
        <w:t>m</w:t>
      </w:r>
      <w:r w:rsidRPr="00EC4751">
        <w:rPr>
          <w:rFonts w:ascii="Arial" w:hAnsi="Arial" w:cs="Arial"/>
          <w:sz w:val="22"/>
          <w:szCs w:val="22"/>
        </w:rPr>
        <w:t xml:space="preserve"> Kohlenstoff in der höchsten Kategorie des Low Emission Steel Standard zertifiziert</w:t>
      </w:r>
      <w:r w:rsidR="00F35031">
        <w:rPr>
          <w:rFonts w:ascii="Arial" w:hAnsi="Arial" w:cs="Arial"/>
          <w:sz w:val="22"/>
          <w:szCs w:val="22"/>
        </w:rPr>
        <w:t>.</w:t>
      </w:r>
    </w:p>
    <w:p w14:paraId="4C939A48" w14:textId="77777777" w:rsidR="006B2A4C" w:rsidRPr="008F3595" w:rsidRDefault="006B2A4C" w:rsidP="0070174E">
      <w:pPr>
        <w:pStyle w:val="Default"/>
        <w:jc w:val="both"/>
        <w:rPr>
          <w:rStyle w:val="Fett"/>
          <w:rFonts w:ascii="Arial" w:eastAsia="Times New Roman" w:hAnsi="Arial" w:cs="Arial"/>
          <w:b w:val="0"/>
          <w:sz w:val="22"/>
          <w:szCs w:val="22"/>
          <w:lang w:eastAsia="de-DE"/>
        </w:rPr>
      </w:pPr>
    </w:p>
    <w:p w14:paraId="2933906F" w14:textId="7678B22B" w:rsidR="00EB3FB8" w:rsidRDefault="00DB72A4" w:rsidP="00EB3FB8">
      <w:pPr>
        <w:pStyle w:val="Default"/>
        <w:jc w:val="both"/>
        <w:rPr>
          <w:rFonts w:ascii="Arial" w:hAnsi="Arial" w:cs="Arial"/>
          <w:sz w:val="22"/>
          <w:szCs w:val="22"/>
        </w:rPr>
      </w:pPr>
      <w:r>
        <w:rPr>
          <w:rStyle w:val="Fett"/>
          <w:rFonts w:ascii="Arial" w:hAnsi="Arial" w:cs="Arial"/>
          <w:sz w:val="22"/>
          <w:szCs w:val="22"/>
        </w:rPr>
        <w:t>Georgsmarienhütte</w:t>
      </w:r>
      <w:r w:rsidRPr="00641472">
        <w:rPr>
          <w:rStyle w:val="Fett"/>
          <w:rFonts w:ascii="Arial" w:hAnsi="Arial" w:cs="Arial"/>
          <w:sz w:val="22"/>
          <w:szCs w:val="22"/>
        </w:rPr>
        <w:t xml:space="preserve">, </w:t>
      </w:r>
      <w:r w:rsidR="004E347D" w:rsidRPr="00641472">
        <w:rPr>
          <w:rStyle w:val="Fett"/>
          <w:rFonts w:ascii="Arial" w:hAnsi="Arial" w:cs="Arial"/>
          <w:sz w:val="22"/>
          <w:szCs w:val="22"/>
        </w:rPr>
        <w:t>1</w:t>
      </w:r>
      <w:r w:rsidR="001E072A" w:rsidRPr="00641472">
        <w:rPr>
          <w:rStyle w:val="Fett"/>
          <w:rFonts w:ascii="Arial" w:hAnsi="Arial" w:cs="Arial"/>
          <w:sz w:val="22"/>
          <w:szCs w:val="22"/>
        </w:rPr>
        <w:t>3</w:t>
      </w:r>
      <w:r w:rsidR="00E86FA2" w:rsidRPr="00641472">
        <w:rPr>
          <w:rStyle w:val="Fett"/>
          <w:rFonts w:ascii="Arial" w:hAnsi="Arial" w:cs="Arial"/>
          <w:sz w:val="22"/>
          <w:szCs w:val="22"/>
        </w:rPr>
        <w:t xml:space="preserve">. </w:t>
      </w:r>
      <w:r w:rsidR="00A8443A" w:rsidRPr="00641472">
        <w:rPr>
          <w:rStyle w:val="Fett"/>
          <w:rFonts w:ascii="Arial" w:hAnsi="Arial" w:cs="Arial"/>
          <w:sz w:val="22"/>
          <w:szCs w:val="22"/>
        </w:rPr>
        <w:t>April</w:t>
      </w:r>
      <w:r w:rsidRPr="00641472">
        <w:rPr>
          <w:rStyle w:val="Fett"/>
          <w:rFonts w:ascii="Arial" w:hAnsi="Arial" w:cs="Arial"/>
          <w:sz w:val="22"/>
          <w:szCs w:val="22"/>
        </w:rPr>
        <w:t xml:space="preserve"> 202</w:t>
      </w:r>
      <w:r w:rsidR="00A8443A" w:rsidRPr="00641472">
        <w:rPr>
          <w:rStyle w:val="Fett"/>
          <w:rFonts w:ascii="Arial" w:hAnsi="Arial" w:cs="Arial"/>
          <w:sz w:val="22"/>
          <w:szCs w:val="22"/>
        </w:rPr>
        <w:t>6</w:t>
      </w:r>
      <w:r>
        <w:rPr>
          <w:rStyle w:val="Fett"/>
          <w:rFonts w:ascii="Arial" w:hAnsi="Arial" w:cs="Arial"/>
          <w:b w:val="0"/>
          <w:sz w:val="22"/>
          <w:szCs w:val="22"/>
        </w:rPr>
        <w:t xml:space="preserve"> </w:t>
      </w:r>
      <w:r w:rsidR="00840975" w:rsidRPr="00062B96">
        <w:rPr>
          <w:rStyle w:val="Fett"/>
          <w:rFonts w:ascii="Arial" w:hAnsi="Arial" w:cs="Arial"/>
          <w:b w:val="0"/>
          <w:bCs w:val="0"/>
          <w:sz w:val="22"/>
          <w:szCs w:val="22"/>
        </w:rPr>
        <w:t>–</w:t>
      </w:r>
      <w:r w:rsidR="00F57890">
        <w:rPr>
          <w:rStyle w:val="Fett"/>
          <w:rFonts w:ascii="Arial" w:hAnsi="Arial" w:cs="Arial"/>
          <w:b w:val="0"/>
          <w:bCs w:val="0"/>
          <w:sz w:val="22"/>
          <w:szCs w:val="22"/>
        </w:rPr>
        <w:t xml:space="preserve"> </w:t>
      </w:r>
      <w:r w:rsidR="00EB3FB8" w:rsidRPr="00EB3FB8">
        <w:rPr>
          <w:rFonts w:ascii="Arial" w:hAnsi="Arial" w:cs="Arial"/>
          <w:sz w:val="22"/>
          <w:szCs w:val="22"/>
        </w:rPr>
        <w:t xml:space="preserve">Die GMH Gruppe hat einen weiteren wichtigen Meilenstein bei der Dekarbonisierung der Stahlproduktion erreicht: Das Unternehmen ist nun in der Lage, Green Power Premium Steel </w:t>
      </w:r>
      <w:r w:rsidR="008D6673" w:rsidRPr="008D6673">
        <w:rPr>
          <w:rFonts w:ascii="Arial" w:hAnsi="Arial" w:cs="Arial"/>
          <w:sz w:val="22"/>
          <w:szCs w:val="22"/>
        </w:rPr>
        <w:t>mit der LESS-Label-Klasse A zu liefern.</w:t>
      </w:r>
    </w:p>
    <w:p w14:paraId="6B838D6B" w14:textId="77777777" w:rsidR="00EB3FB8" w:rsidRPr="00EB3FB8" w:rsidRDefault="00EB3FB8" w:rsidP="00EB3FB8">
      <w:pPr>
        <w:pStyle w:val="Default"/>
        <w:jc w:val="both"/>
        <w:rPr>
          <w:rFonts w:ascii="Arial" w:hAnsi="Arial" w:cs="Arial"/>
          <w:sz w:val="22"/>
          <w:szCs w:val="22"/>
        </w:rPr>
      </w:pPr>
    </w:p>
    <w:p w14:paraId="3A38C07A" w14:textId="1820A235" w:rsidR="00EB3FB8" w:rsidRDefault="008D6673" w:rsidP="00EB3FB8">
      <w:pPr>
        <w:pStyle w:val="Default"/>
        <w:jc w:val="both"/>
        <w:rPr>
          <w:rFonts w:ascii="Arial" w:hAnsi="Arial" w:cs="Arial"/>
          <w:sz w:val="22"/>
          <w:szCs w:val="22"/>
        </w:rPr>
      </w:pPr>
      <w:r w:rsidRPr="008D6673">
        <w:rPr>
          <w:rFonts w:ascii="Arial" w:hAnsi="Arial" w:cs="Arial"/>
          <w:sz w:val="22"/>
          <w:szCs w:val="22"/>
        </w:rPr>
        <w:t>Mit dieser Leistung stärkt die GMH Gruppe ihre Rolle als Vorreiter für klimafreundlichen Stahl und zeigt, dass Stahl mit stark reduzierten CO</w:t>
      </w:r>
      <w:r w:rsidRPr="008D6673">
        <w:rPr>
          <w:rFonts w:ascii="Arial" w:hAnsi="Arial" w:cs="Arial"/>
          <w:sz w:val="22"/>
          <w:szCs w:val="22"/>
          <w:vertAlign w:val="subscript"/>
        </w:rPr>
        <w:t>2</w:t>
      </w:r>
      <w:r w:rsidRPr="008D6673">
        <w:rPr>
          <w:rFonts w:ascii="Arial" w:hAnsi="Arial" w:cs="Arial"/>
          <w:sz w:val="22"/>
          <w:szCs w:val="22"/>
        </w:rPr>
        <w:t>-Emissionen bereits heute in Europa industriell hergestellt werden kann – zuverlässig, transparent und zu wettbewerbsfähigen Konditionen.</w:t>
      </w:r>
    </w:p>
    <w:p w14:paraId="34EF3A41" w14:textId="77777777" w:rsidR="00EB3FB8" w:rsidRPr="00EB3FB8" w:rsidRDefault="00EB3FB8" w:rsidP="00EB3FB8">
      <w:pPr>
        <w:pStyle w:val="Default"/>
        <w:jc w:val="both"/>
        <w:rPr>
          <w:rFonts w:ascii="Arial" w:hAnsi="Arial" w:cs="Arial"/>
          <w:sz w:val="22"/>
          <w:szCs w:val="22"/>
        </w:rPr>
      </w:pPr>
    </w:p>
    <w:p w14:paraId="2E3CCD1B" w14:textId="77777777" w:rsidR="00EB3FB8" w:rsidRDefault="00EB3FB8" w:rsidP="00EB3FB8">
      <w:pPr>
        <w:pStyle w:val="Default"/>
        <w:jc w:val="both"/>
        <w:rPr>
          <w:rFonts w:ascii="Arial" w:hAnsi="Arial" w:cs="Arial"/>
          <w:b/>
          <w:bCs/>
          <w:sz w:val="22"/>
          <w:szCs w:val="22"/>
        </w:rPr>
      </w:pPr>
      <w:r w:rsidRPr="00EB3FB8">
        <w:rPr>
          <w:rFonts w:ascii="Arial" w:hAnsi="Arial" w:cs="Arial"/>
          <w:b/>
          <w:bCs/>
          <w:sz w:val="22"/>
          <w:szCs w:val="22"/>
        </w:rPr>
        <w:t>LESS A: die höchste Kategorie für emissionsarmen Stahl</w:t>
      </w:r>
    </w:p>
    <w:p w14:paraId="3F5564F8" w14:textId="77777777" w:rsidR="00EB3FB8" w:rsidRPr="00EB3FB8" w:rsidRDefault="00EB3FB8" w:rsidP="00EB3FB8">
      <w:pPr>
        <w:pStyle w:val="Default"/>
        <w:jc w:val="both"/>
        <w:rPr>
          <w:rFonts w:ascii="Arial" w:hAnsi="Arial" w:cs="Arial"/>
          <w:sz w:val="22"/>
          <w:szCs w:val="22"/>
        </w:rPr>
      </w:pPr>
    </w:p>
    <w:p w14:paraId="6D9554E8" w14:textId="77777777" w:rsidR="00EB3FB8" w:rsidRDefault="00EB3FB8" w:rsidP="00EB3FB8">
      <w:pPr>
        <w:pStyle w:val="Default"/>
        <w:jc w:val="both"/>
        <w:rPr>
          <w:rFonts w:ascii="Arial" w:hAnsi="Arial" w:cs="Arial"/>
          <w:sz w:val="22"/>
          <w:szCs w:val="22"/>
        </w:rPr>
      </w:pPr>
      <w:r w:rsidRPr="00EB3FB8">
        <w:rPr>
          <w:rFonts w:ascii="Arial" w:hAnsi="Arial" w:cs="Arial"/>
          <w:sz w:val="22"/>
          <w:szCs w:val="22"/>
        </w:rPr>
        <w:t>Das LESS-Klassifizierungssystem bewertet Stahl anhand seiner nachgewiesenen Klimaleistung, Transparenz und Rückverfolgbarkeit. Die Klassifizierung A stellt die höchste Stufe innerhalb der emissionsarmen Kategorien dar und liegt unmittelbar unter dem Status „Near Zero“.</w:t>
      </w:r>
    </w:p>
    <w:p w14:paraId="4A2BB7CE" w14:textId="77777777" w:rsidR="00EB3FB8" w:rsidRPr="00EB3FB8" w:rsidRDefault="00EB3FB8" w:rsidP="00EB3FB8">
      <w:pPr>
        <w:pStyle w:val="Default"/>
        <w:jc w:val="both"/>
        <w:rPr>
          <w:rFonts w:ascii="Arial" w:hAnsi="Arial" w:cs="Arial"/>
          <w:sz w:val="22"/>
          <w:szCs w:val="22"/>
        </w:rPr>
      </w:pPr>
    </w:p>
    <w:p w14:paraId="14E728CB" w14:textId="41C1474F" w:rsidR="00EB3FB8" w:rsidRPr="00EB3FB8" w:rsidRDefault="00EB3FB8" w:rsidP="00EB3FB8">
      <w:pPr>
        <w:pStyle w:val="Default"/>
        <w:jc w:val="both"/>
        <w:rPr>
          <w:rFonts w:ascii="Arial" w:hAnsi="Arial" w:cs="Arial"/>
          <w:sz w:val="22"/>
          <w:szCs w:val="22"/>
        </w:rPr>
      </w:pPr>
      <w:r w:rsidRPr="00EB3FB8">
        <w:rPr>
          <w:rFonts w:ascii="Arial" w:hAnsi="Arial" w:cs="Arial"/>
          <w:sz w:val="22"/>
          <w:szCs w:val="22"/>
        </w:rPr>
        <w:t>Das Erreichen von LESS A bestätigt, dass der Green Power Premium Steel der GMH</w:t>
      </w:r>
      <w:r w:rsidR="002565D4">
        <w:rPr>
          <w:rFonts w:ascii="Arial" w:hAnsi="Arial" w:cs="Arial"/>
          <w:sz w:val="22"/>
          <w:szCs w:val="22"/>
        </w:rPr>
        <w:t xml:space="preserve"> Gruppe</w:t>
      </w:r>
      <w:r w:rsidRPr="00EB3FB8">
        <w:rPr>
          <w:rFonts w:ascii="Arial" w:hAnsi="Arial" w:cs="Arial"/>
          <w:sz w:val="22"/>
          <w:szCs w:val="22"/>
        </w:rPr>
        <w:t xml:space="preserve"> folgende Eigenschaften vereint:</w:t>
      </w:r>
    </w:p>
    <w:p w14:paraId="0314A56D" w14:textId="4F829D31" w:rsidR="00EB3FB8" w:rsidRPr="00EB3FB8" w:rsidRDefault="008D6673" w:rsidP="008D6673">
      <w:pPr>
        <w:pStyle w:val="Default"/>
        <w:numPr>
          <w:ilvl w:val="0"/>
          <w:numId w:val="2"/>
        </w:numPr>
        <w:jc w:val="both"/>
        <w:rPr>
          <w:rFonts w:ascii="Arial" w:hAnsi="Arial" w:cs="Arial"/>
          <w:sz w:val="22"/>
          <w:szCs w:val="22"/>
        </w:rPr>
      </w:pPr>
      <w:r w:rsidRPr="008D6673">
        <w:rPr>
          <w:rFonts w:ascii="Arial" w:hAnsi="Arial" w:cs="Arial"/>
          <w:sz w:val="22"/>
          <w:szCs w:val="22"/>
        </w:rPr>
        <w:t>besonders niedrige CO</w:t>
      </w:r>
      <w:r w:rsidRPr="008D6673">
        <w:rPr>
          <w:rFonts w:ascii="Arial" w:hAnsi="Arial" w:cs="Arial"/>
          <w:sz w:val="22"/>
          <w:szCs w:val="22"/>
          <w:vertAlign w:val="subscript"/>
        </w:rPr>
        <w:t>2</w:t>
      </w:r>
      <w:r w:rsidRPr="008D6673">
        <w:rPr>
          <w:rFonts w:ascii="Arial" w:hAnsi="Arial" w:cs="Arial"/>
          <w:sz w:val="22"/>
          <w:szCs w:val="22"/>
        </w:rPr>
        <w:t>-Emissionen,</w:t>
      </w:r>
    </w:p>
    <w:p w14:paraId="4A1B0A7B" w14:textId="77777777" w:rsidR="00EB3FB8" w:rsidRPr="00EB3FB8" w:rsidRDefault="00EB3FB8" w:rsidP="00EB3FB8">
      <w:pPr>
        <w:pStyle w:val="Default"/>
        <w:numPr>
          <w:ilvl w:val="0"/>
          <w:numId w:val="2"/>
        </w:numPr>
        <w:jc w:val="both"/>
        <w:rPr>
          <w:rFonts w:ascii="Arial" w:hAnsi="Arial" w:cs="Arial"/>
          <w:sz w:val="22"/>
          <w:szCs w:val="22"/>
        </w:rPr>
      </w:pPr>
      <w:r w:rsidRPr="00EB3FB8">
        <w:rPr>
          <w:rFonts w:ascii="Arial" w:hAnsi="Arial" w:cs="Arial"/>
          <w:sz w:val="22"/>
          <w:szCs w:val="22"/>
        </w:rPr>
        <w:t>einen hohen Anteil an recyceltem Schrott</w:t>
      </w:r>
    </w:p>
    <w:p w14:paraId="0A6E0042" w14:textId="14ED9D16" w:rsidR="00EB3FB8" w:rsidRPr="00EB3FB8" w:rsidRDefault="00EB3FB8" w:rsidP="002565D4">
      <w:pPr>
        <w:pStyle w:val="Default"/>
        <w:numPr>
          <w:ilvl w:val="0"/>
          <w:numId w:val="2"/>
        </w:numPr>
        <w:jc w:val="both"/>
        <w:rPr>
          <w:rFonts w:ascii="Arial" w:hAnsi="Arial" w:cs="Arial"/>
          <w:sz w:val="22"/>
          <w:szCs w:val="22"/>
        </w:rPr>
      </w:pPr>
      <w:r w:rsidRPr="00EB3FB8">
        <w:rPr>
          <w:rFonts w:ascii="Arial" w:hAnsi="Arial" w:cs="Arial"/>
          <w:sz w:val="22"/>
          <w:szCs w:val="22"/>
        </w:rPr>
        <w:t xml:space="preserve">und vollständig transparente, unabhängig verifizierte </w:t>
      </w:r>
      <w:r w:rsidR="002565D4" w:rsidRPr="002565D4">
        <w:rPr>
          <w:rFonts w:ascii="Arial" w:hAnsi="Arial" w:cs="Arial"/>
          <w:sz w:val="22"/>
          <w:szCs w:val="22"/>
        </w:rPr>
        <w:t>Product Carbon Footprints (PCF)</w:t>
      </w:r>
      <w:r w:rsidRPr="00EB3FB8">
        <w:rPr>
          <w:rFonts w:ascii="Arial" w:hAnsi="Arial" w:cs="Arial"/>
          <w:sz w:val="22"/>
          <w:szCs w:val="22"/>
        </w:rPr>
        <w:t>.</w:t>
      </w:r>
    </w:p>
    <w:p w14:paraId="04477432" w14:textId="77777777" w:rsidR="00EB3FB8" w:rsidRPr="00EB3FB8" w:rsidRDefault="00EB3FB8" w:rsidP="00EB3FB8">
      <w:pPr>
        <w:pStyle w:val="Default"/>
        <w:jc w:val="both"/>
        <w:rPr>
          <w:rFonts w:ascii="Arial" w:hAnsi="Arial" w:cs="Arial"/>
          <w:sz w:val="22"/>
          <w:szCs w:val="22"/>
        </w:rPr>
      </w:pPr>
    </w:p>
    <w:p w14:paraId="6535AA1F" w14:textId="77777777" w:rsidR="008D6673" w:rsidRPr="008D6673" w:rsidRDefault="00EB3FB8" w:rsidP="008D6673">
      <w:pPr>
        <w:pStyle w:val="Default"/>
        <w:jc w:val="both"/>
        <w:rPr>
          <w:rFonts w:ascii="Arial" w:hAnsi="Arial" w:cs="Arial"/>
          <w:b/>
          <w:bCs/>
          <w:sz w:val="22"/>
          <w:szCs w:val="22"/>
        </w:rPr>
      </w:pPr>
      <w:r w:rsidRPr="00EB3FB8">
        <w:rPr>
          <w:rFonts w:ascii="Arial" w:hAnsi="Arial" w:cs="Arial"/>
          <w:b/>
          <w:bCs/>
          <w:sz w:val="22"/>
          <w:szCs w:val="22"/>
        </w:rPr>
        <w:t>Ökostrom und biogener Kohlenstoff als wichtige Faktoren</w:t>
      </w:r>
      <w:r w:rsidR="008D6673">
        <w:rPr>
          <w:rFonts w:ascii="Arial" w:hAnsi="Arial" w:cs="Arial"/>
          <w:b/>
          <w:bCs/>
          <w:sz w:val="22"/>
          <w:szCs w:val="22"/>
        </w:rPr>
        <w:t xml:space="preserve"> </w:t>
      </w:r>
      <w:r w:rsidR="008D6673" w:rsidRPr="008D6673">
        <w:rPr>
          <w:rFonts w:ascii="Arial" w:hAnsi="Arial" w:cs="Arial"/>
          <w:b/>
          <w:bCs/>
          <w:sz w:val="22"/>
          <w:szCs w:val="22"/>
        </w:rPr>
        <w:t>für die Herstellung von Green Power Premium Steel</w:t>
      </w:r>
    </w:p>
    <w:p w14:paraId="17296127" w14:textId="77777777" w:rsidR="00EB3FB8" w:rsidRPr="00EB3FB8" w:rsidRDefault="00EB3FB8" w:rsidP="00EB3FB8">
      <w:pPr>
        <w:pStyle w:val="Default"/>
        <w:jc w:val="both"/>
        <w:rPr>
          <w:rFonts w:ascii="Arial" w:hAnsi="Arial" w:cs="Arial"/>
          <w:sz w:val="22"/>
          <w:szCs w:val="22"/>
        </w:rPr>
      </w:pPr>
    </w:p>
    <w:p w14:paraId="33770AAD" w14:textId="77777777" w:rsidR="00EB3FB8" w:rsidRPr="00EB3FB8" w:rsidRDefault="00EB3FB8" w:rsidP="00EB3FB8">
      <w:pPr>
        <w:pStyle w:val="Default"/>
        <w:jc w:val="both"/>
        <w:rPr>
          <w:rFonts w:ascii="Arial" w:hAnsi="Arial" w:cs="Arial"/>
          <w:sz w:val="22"/>
          <w:szCs w:val="22"/>
        </w:rPr>
      </w:pPr>
      <w:r w:rsidRPr="00EB3FB8">
        <w:rPr>
          <w:rFonts w:ascii="Arial" w:hAnsi="Arial" w:cs="Arial"/>
          <w:sz w:val="22"/>
          <w:szCs w:val="22"/>
        </w:rPr>
        <w:t>Ausschlaggebend für die LESS A-Klassifizierung sind die konsequente Nutzung von erneuerbarem Strom und biogenem Kohlenstoff durch die GMH Gruppe:</w:t>
      </w:r>
    </w:p>
    <w:p w14:paraId="78E15773" w14:textId="21D272F0" w:rsidR="00EB3FB8" w:rsidRPr="00EB3FB8" w:rsidRDefault="00EB3FB8" w:rsidP="00EB3FB8">
      <w:pPr>
        <w:pStyle w:val="Default"/>
        <w:numPr>
          <w:ilvl w:val="0"/>
          <w:numId w:val="3"/>
        </w:numPr>
        <w:jc w:val="both"/>
        <w:rPr>
          <w:rFonts w:ascii="Arial" w:hAnsi="Arial" w:cs="Arial"/>
          <w:sz w:val="22"/>
          <w:szCs w:val="22"/>
        </w:rPr>
      </w:pPr>
      <w:r w:rsidRPr="00EB3FB8">
        <w:rPr>
          <w:rFonts w:ascii="Arial" w:hAnsi="Arial" w:cs="Arial"/>
          <w:sz w:val="22"/>
          <w:szCs w:val="22"/>
        </w:rPr>
        <w:t xml:space="preserve">100 % erneuerbarer Strom versorgt die Lichtbogenöfen </w:t>
      </w:r>
      <w:r w:rsidR="002565D4">
        <w:rPr>
          <w:rFonts w:ascii="Arial" w:hAnsi="Arial" w:cs="Arial"/>
          <w:sz w:val="22"/>
          <w:szCs w:val="22"/>
        </w:rPr>
        <w:t>der GMH Gruppe</w:t>
      </w:r>
      <w:r w:rsidRPr="00EB3FB8">
        <w:rPr>
          <w:rFonts w:ascii="Arial" w:hAnsi="Arial" w:cs="Arial"/>
          <w:sz w:val="22"/>
          <w:szCs w:val="22"/>
        </w:rPr>
        <w:t xml:space="preserve"> und reduziert so die indirekten Emissionen aus der Stahlherstellung drastisch.</w:t>
      </w:r>
    </w:p>
    <w:p w14:paraId="77E4D75A" w14:textId="6CC44434" w:rsidR="00EB3FB8" w:rsidRPr="00EB3FB8" w:rsidRDefault="00EB3FB8" w:rsidP="00EB3FB8">
      <w:pPr>
        <w:pStyle w:val="Default"/>
        <w:numPr>
          <w:ilvl w:val="0"/>
          <w:numId w:val="3"/>
        </w:numPr>
        <w:jc w:val="both"/>
        <w:rPr>
          <w:rFonts w:ascii="Arial" w:hAnsi="Arial" w:cs="Arial"/>
          <w:sz w:val="22"/>
          <w:szCs w:val="22"/>
        </w:rPr>
      </w:pPr>
      <w:r w:rsidRPr="00EB3FB8">
        <w:rPr>
          <w:rFonts w:ascii="Arial" w:hAnsi="Arial" w:cs="Arial"/>
          <w:sz w:val="22"/>
          <w:szCs w:val="22"/>
        </w:rPr>
        <w:t xml:space="preserve">Biogener Kohlenstoff, der aus </w:t>
      </w:r>
      <w:r w:rsidR="008D6673" w:rsidRPr="00EB3FB8">
        <w:rPr>
          <w:rFonts w:ascii="Arial" w:hAnsi="Arial" w:cs="Arial"/>
          <w:sz w:val="22"/>
          <w:szCs w:val="22"/>
        </w:rPr>
        <w:t>nachhaltig</w:t>
      </w:r>
      <w:r w:rsidR="0091355C">
        <w:rPr>
          <w:rFonts w:ascii="Arial" w:hAnsi="Arial" w:cs="Arial"/>
          <w:sz w:val="22"/>
          <w:szCs w:val="22"/>
        </w:rPr>
        <w:t>er</w:t>
      </w:r>
      <w:r w:rsidR="008D6673" w:rsidRPr="00EB3FB8">
        <w:rPr>
          <w:rFonts w:ascii="Arial" w:hAnsi="Arial" w:cs="Arial"/>
          <w:sz w:val="22"/>
          <w:szCs w:val="22"/>
        </w:rPr>
        <w:t xml:space="preserve"> </w:t>
      </w:r>
      <w:r w:rsidRPr="00EB3FB8">
        <w:rPr>
          <w:rFonts w:ascii="Arial" w:hAnsi="Arial" w:cs="Arial"/>
          <w:sz w:val="22"/>
          <w:szCs w:val="22"/>
        </w:rPr>
        <w:t xml:space="preserve">Biomasse gewonnen wird, ersetzt fossilen Kohlenstoff in metallurgischen Prozessen und senkt so die </w:t>
      </w:r>
      <w:r w:rsidR="0091355C">
        <w:rPr>
          <w:rFonts w:ascii="Arial" w:hAnsi="Arial" w:cs="Arial"/>
          <w:sz w:val="22"/>
          <w:szCs w:val="22"/>
        </w:rPr>
        <w:t xml:space="preserve">fossilen </w:t>
      </w:r>
      <w:r w:rsidRPr="00EB3FB8">
        <w:rPr>
          <w:rFonts w:ascii="Arial" w:hAnsi="Arial" w:cs="Arial"/>
          <w:sz w:val="22"/>
          <w:szCs w:val="22"/>
        </w:rPr>
        <w:t>CO</w:t>
      </w:r>
      <w:r w:rsidRPr="00EB3FB8">
        <w:rPr>
          <w:rFonts w:ascii="Cambria Math" w:hAnsi="Cambria Math" w:cs="Cambria Math"/>
          <w:sz w:val="22"/>
          <w:szCs w:val="22"/>
        </w:rPr>
        <w:t>₂</w:t>
      </w:r>
      <w:r w:rsidRPr="00EB3FB8">
        <w:rPr>
          <w:rFonts w:ascii="Arial" w:hAnsi="Arial" w:cs="Arial"/>
          <w:sz w:val="22"/>
          <w:szCs w:val="22"/>
        </w:rPr>
        <w:t>-Emissionen weiter.</w:t>
      </w:r>
    </w:p>
    <w:p w14:paraId="21268C36" w14:textId="77777777" w:rsidR="00EB3FB8" w:rsidRPr="00EB3FB8" w:rsidRDefault="00EB3FB8" w:rsidP="00EB3FB8">
      <w:pPr>
        <w:pStyle w:val="Default"/>
        <w:numPr>
          <w:ilvl w:val="0"/>
          <w:numId w:val="3"/>
        </w:numPr>
        <w:jc w:val="both"/>
        <w:rPr>
          <w:rFonts w:ascii="Arial" w:hAnsi="Arial" w:cs="Arial"/>
          <w:sz w:val="22"/>
          <w:szCs w:val="22"/>
        </w:rPr>
      </w:pPr>
      <w:r w:rsidRPr="00EB3FB8">
        <w:rPr>
          <w:rFonts w:ascii="Arial" w:hAnsi="Arial" w:cs="Arial"/>
          <w:sz w:val="22"/>
          <w:szCs w:val="22"/>
        </w:rPr>
        <w:t>In Kombination mit einem hohen Schrottanteil führt dies zu einer CO</w:t>
      </w:r>
      <w:r w:rsidRPr="00EB3FB8">
        <w:rPr>
          <w:rFonts w:ascii="Cambria Math" w:hAnsi="Cambria Math" w:cs="Cambria Math"/>
          <w:sz w:val="22"/>
          <w:szCs w:val="22"/>
        </w:rPr>
        <w:t>₂</w:t>
      </w:r>
      <w:r w:rsidRPr="00EB3FB8">
        <w:rPr>
          <w:rFonts w:ascii="Arial" w:hAnsi="Arial" w:cs="Arial"/>
          <w:sz w:val="22"/>
          <w:szCs w:val="22"/>
        </w:rPr>
        <w:t>-Reduzierung von bis zu 98 % in Scope 1 und 2 im Vergleich zum herkömmlichen Hochofenverfahren.</w:t>
      </w:r>
    </w:p>
    <w:p w14:paraId="1F5333A0" w14:textId="77777777" w:rsidR="00936B24" w:rsidRDefault="00936B24" w:rsidP="00EB3FB8">
      <w:pPr>
        <w:pStyle w:val="Default"/>
        <w:jc w:val="both"/>
        <w:rPr>
          <w:rFonts w:ascii="Arial" w:hAnsi="Arial" w:cs="Arial"/>
          <w:sz w:val="22"/>
          <w:szCs w:val="22"/>
        </w:rPr>
      </w:pPr>
    </w:p>
    <w:p w14:paraId="5EDDB87A" w14:textId="0F17CE54" w:rsidR="00EB3FB8" w:rsidRDefault="00EB3FB8" w:rsidP="00EB3FB8">
      <w:pPr>
        <w:pStyle w:val="Default"/>
        <w:jc w:val="both"/>
        <w:rPr>
          <w:rFonts w:ascii="Arial" w:hAnsi="Arial" w:cs="Arial"/>
          <w:sz w:val="22"/>
          <w:szCs w:val="22"/>
        </w:rPr>
      </w:pPr>
      <w:r w:rsidRPr="00EB3FB8">
        <w:rPr>
          <w:rFonts w:ascii="Arial" w:hAnsi="Arial" w:cs="Arial"/>
          <w:sz w:val="22"/>
          <w:szCs w:val="22"/>
        </w:rPr>
        <w:t>Im Gegensatz zu zukunftsabhängigen Konzepten auf Wasserstoffbasis ist dieser Ansatz bereits heute voll einsatzfähig.</w:t>
      </w:r>
    </w:p>
    <w:p w14:paraId="4E86DDA1" w14:textId="77777777" w:rsidR="00EB3FB8" w:rsidRPr="00EB3FB8" w:rsidRDefault="00EB3FB8" w:rsidP="00EB3FB8">
      <w:pPr>
        <w:pStyle w:val="Default"/>
        <w:jc w:val="both"/>
        <w:rPr>
          <w:rFonts w:ascii="Arial" w:hAnsi="Arial" w:cs="Arial"/>
          <w:sz w:val="22"/>
          <w:szCs w:val="22"/>
        </w:rPr>
      </w:pPr>
    </w:p>
    <w:p w14:paraId="7AFAF762" w14:textId="77777777" w:rsidR="00EB3FB8" w:rsidRDefault="00EB3FB8" w:rsidP="00EB3FB8">
      <w:pPr>
        <w:pStyle w:val="Default"/>
        <w:jc w:val="both"/>
        <w:rPr>
          <w:rFonts w:ascii="Arial" w:hAnsi="Arial" w:cs="Arial"/>
          <w:b/>
          <w:bCs/>
          <w:sz w:val="22"/>
          <w:szCs w:val="22"/>
        </w:rPr>
      </w:pPr>
      <w:r w:rsidRPr="00EB3FB8">
        <w:rPr>
          <w:rFonts w:ascii="Arial" w:hAnsi="Arial" w:cs="Arial"/>
          <w:b/>
          <w:bCs/>
          <w:sz w:val="22"/>
          <w:szCs w:val="22"/>
        </w:rPr>
        <w:t>Eine konkrete Lösung für die Automobilindustrie</w:t>
      </w:r>
    </w:p>
    <w:p w14:paraId="0F1E514C" w14:textId="77777777" w:rsidR="00EB3FB8" w:rsidRPr="00EB3FB8" w:rsidRDefault="00EB3FB8" w:rsidP="00EB3FB8">
      <w:pPr>
        <w:pStyle w:val="Default"/>
        <w:jc w:val="both"/>
        <w:rPr>
          <w:rFonts w:ascii="Arial" w:hAnsi="Arial" w:cs="Arial"/>
          <w:sz w:val="22"/>
          <w:szCs w:val="22"/>
        </w:rPr>
      </w:pPr>
    </w:p>
    <w:p w14:paraId="08F16D5B" w14:textId="77777777" w:rsidR="00EB3FB8" w:rsidRDefault="00EB3FB8" w:rsidP="00EB3FB8">
      <w:pPr>
        <w:pStyle w:val="Default"/>
        <w:jc w:val="both"/>
        <w:rPr>
          <w:rFonts w:ascii="Arial" w:hAnsi="Arial" w:cs="Arial"/>
          <w:sz w:val="22"/>
          <w:szCs w:val="22"/>
        </w:rPr>
      </w:pPr>
      <w:r w:rsidRPr="00EB3FB8">
        <w:rPr>
          <w:rFonts w:ascii="Arial" w:hAnsi="Arial" w:cs="Arial"/>
          <w:sz w:val="22"/>
          <w:szCs w:val="22"/>
        </w:rPr>
        <w:t>Green Power Premium Steel wird bereits an Kunden aus der Automobilindustrie geliefert und sorgt für messbare CO</w:t>
      </w:r>
      <w:r w:rsidRPr="00EB3FB8">
        <w:rPr>
          <w:rFonts w:ascii="Cambria Math" w:hAnsi="Cambria Math" w:cs="Cambria Math"/>
          <w:sz w:val="22"/>
          <w:szCs w:val="22"/>
        </w:rPr>
        <w:t>₂</w:t>
      </w:r>
      <w:r w:rsidRPr="00EB3FB8">
        <w:rPr>
          <w:rFonts w:ascii="Arial" w:hAnsi="Arial" w:cs="Arial"/>
          <w:sz w:val="22"/>
          <w:szCs w:val="22"/>
        </w:rPr>
        <w:t>-Einsparungen pro Fahrzeug. Sein entscheidender Vorteil: Technologieneutralität.</w:t>
      </w:r>
    </w:p>
    <w:p w14:paraId="35FD4FDB" w14:textId="77777777" w:rsidR="00EB3FB8" w:rsidRPr="00EB3FB8" w:rsidRDefault="00EB3FB8" w:rsidP="00EB3FB8">
      <w:pPr>
        <w:pStyle w:val="Default"/>
        <w:jc w:val="both"/>
        <w:rPr>
          <w:rFonts w:ascii="Arial" w:hAnsi="Arial" w:cs="Arial"/>
          <w:sz w:val="22"/>
          <w:szCs w:val="22"/>
        </w:rPr>
      </w:pPr>
    </w:p>
    <w:p w14:paraId="30FCEE30" w14:textId="2A376887" w:rsidR="00EB3FB8" w:rsidRDefault="0013562F" w:rsidP="00EB3FB8">
      <w:pPr>
        <w:pStyle w:val="Default"/>
        <w:jc w:val="both"/>
        <w:rPr>
          <w:rFonts w:ascii="Arial" w:hAnsi="Arial" w:cs="Arial"/>
          <w:sz w:val="22"/>
          <w:szCs w:val="22"/>
        </w:rPr>
      </w:pPr>
      <w:r>
        <w:rPr>
          <w:rFonts w:ascii="Arial" w:hAnsi="Arial" w:cs="Arial"/>
          <w:sz w:val="22"/>
          <w:szCs w:val="22"/>
        </w:rPr>
        <w:lastRenderedPageBreak/>
        <w:t>Er</w:t>
      </w:r>
      <w:r w:rsidR="00EB3FB8" w:rsidRPr="00EB3FB8">
        <w:rPr>
          <w:rFonts w:ascii="Arial" w:hAnsi="Arial" w:cs="Arial"/>
          <w:sz w:val="22"/>
          <w:szCs w:val="22"/>
        </w:rPr>
        <w:t xml:space="preserve"> reduziert die Emissionen sowohl bei Fahrzeugen mit Verbrennungsmotor als auch bei Elektrofahrzeugen und ist damit eine robuste Lösung im sich weiterentwickelnden EU-Regulierungsrahmen.</w:t>
      </w:r>
    </w:p>
    <w:p w14:paraId="175462DF" w14:textId="77777777" w:rsidR="00EB3FB8" w:rsidRPr="00EB3FB8" w:rsidRDefault="00EB3FB8" w:rsidP="00EB3FB8">
      <w:pPr>
        <w:pStyle w:val="Default"/>
        <w:jc w:val="both"/>
        <w:rPr>
          <w:rFonts w:ascii="Arial" w:hAnsi="Arial" w:cs="Arial"/>
          <w:sz w:val="22"/>
          <w:szCs w:val="22"/>
        </w:rPr>
      </w:pPr>
    </w:p>
    <w:p w14:paraId="724A6EC4" w14:textId="4A802C64" w:rsidR="00EB3FB8" w:rsidRDefault="00EB3FB8" w:rsidP="00EB3FB8">
      <w:pPr>
        <w:pStyle w:val="Default"/>
        <w:jc w:val="both"/>
        <w:rPr>
          <w:rFonts w:ascii="Arial" w:hAnsi="Arial" w:cs="Arial"/>
          <w:sz w:val="22"/>
          <w:szCs w:val="22"/>
        </w:rPr>
      </w:pPr>
      <w:r w:rsidRPr="00EB3FB8">
        <w:rPr>
          <w:rFonts w:ascii="Arial" w:hAnsi="Arial" w:cs="Arial"/>
          <w:sz w:val="22"/>
          <w:szCs w:val="22"/>
        </w:rPr>
        <w:t>„</w:t>
      </w:r>
      <w:r w:rsidRPr="00EB3FB8">
        <w:rPr>
          <w:rFonts w:ascii="Arial" w:hAnsi="Arial" w:cs="Arial"/>
          <w:i/>
          <w:iCs/>
          <w:sz w:val="22"/>
          <w:szCs w:val="22"/>
        </w:rPr>
        <w:t xml:space="preserve">Das Erreichen </w:t>
      </w:r>
      <w:r w:rsidR="0091355C" w:rsidRPr="0091355C">
        <w:rPr>
          <w:rFonts w:ascii="Arial" w:hAnsi="Arial" w:cs="Arial"/>
          <w:i/>
          <w:iCs/>
          <w:sz w:val="22"/>
          <w:szCs w:val="22"/>
        </w:rPr>
        <w:t xml:space="preserve">der Labelklasse </w:t>
      </w:r>
      <w:r w:rsidRPr="00EB3FB8">
        <w:rPr>
          <w:rFonts w:ascii="Arial" w:hAnsi="Arial" w:cs="Arial"/>
          <w:i/>
          <w:iCs/>
          <w:sz w:val="22"/>
          <w:szCs w:val="22"/>
        </w:rPr>
        <w:t xml:space="preserve">LESS A mit Green Power Premium Steel zeigt, dass klimafreundlicher Stahl keine Zukunftsvision mehr ist, sondern </w:t>
      </w:r>
      <w:r w:rsidR="0038113D">
        <w:rPr>
          <w:rFonts w:ascii="Arial" w:hAnsi="Arial" w:cs="Arial"/>
          <w:i/>
          <w:iCs/>
          <w:sz w:val="22"/>
          <w:szCs w:val="22"/>
        </w:rPr>
        <w:t xml:space="preserve">bereits </w:t>
      </w:r>
      <w:r w:rsidRPr="00EB3FB8">
        <w:rPr>
          <w:rFonts w:ascii="Arial" w:hAnsi="Arial" w:cs="Arial"/>
          <w:i/>
          <w:iCs/>
          <w:sz w:val="22"/>
          <w:szCs w:val="22"/>
        </w:rPr>
        <w:t>heute industrielle Realität</w:t>
      </w:r>
      <w:r w:rsidRPr="00EB3FB8">
        <w:rPr>
          <w:rFonts w:ascii="Arial" w:hAnsi="Arial" w:cs="Arial"/>
          <w:sz w:val="22"/>
          <w:szCs w:val="22"/>
        </w:rPr>
        <w:t>“, sagte Dr. Alexander Becker, CEO der GMH Gruppe. „</w:t>
      </w:r>
      <w:r w:rsidRPr="00EB3FB8">
        <w:rPr>
          <w:rFonts w:ascii="Arial" w:hAnsi="Arial" w:cs="Arial"/>
          <w:i/>
          <w:iCs/>
          <w:sz w:val="22"/>
          <w:szCs w:val="22"/>
        </w:rPr>
        <w:t xml:space="preserve">Durch die Kombination von erneuerbarem Strom, biogenem Kohlenstoff und </w:t>
      </w:r>
      <w:r w:rsidR="00FC6B00">
        <w:rPr>
          <w:rFonts w:ascii="Arial" w:hAnsi="Arial" w:cs="Arial"/>
          <w:i/>
          <w:iCs/>
          <w:sz w:val="22"/>
          <w:szCs w:val="22"/>
        </w:rPr>
        <w:t xml:space="preserve">der </w:t>
      </w:r>
      <w:r w:rsidRPr="00EB3FB8">
        <w:rPr>
          <w:rFonts w:ascii="Arial" w:hAnsi="Arial" w:cs="Arial"/>
          <w:i/>
          <w:iCs/>
          <w:sz w:val="22"/>
          <w:szCs w:val="22"/>
        </w:rPr>
        <w:t xml:space="preserve">Lichtbogenofentechnologie bieten wir unseren Kunden eine glaubwürdige und sofort verfügbare Möglichkeit, die Emissionen in ihren Wertschöpfungsketten </w:t>
      </w:r>
      <w:r w:rsidR="000B1195">
        <w:rPr>
          <w:rFonts w:ascii="Arial" w:hAnsi="Arial" w:cs="Arial"/>
          <w:i/>
          <w:iCs/>
          <w:sz w:val="22"/>
          <w:szCs w:val="22"/>
        </w:rPr>
        <w:t xml:space="preserve">deutlich </w:t>
      </w:r>
      <w:r w:rsidRPr="00EB3FB8">
        <w:rPr>
          <w:rFonts w:ascii="Arial" w:hAnsi="Arial" w:cs="Arial"/>
          <w:i/>
          <w:iCs/>
          <w:sz w:val="22"/>
          <w:szCs w:val="22"/>
        </w:rPr>
        <w:t>zu reduzieren</w:t>
      </w:r>
      <w:r w:rsidR="00641472">
        <w:rPr>
          <w:rFonts w:ascii="Arial" w:hAnsi="Arial" w:cs="Arial"/>
          <w:i/>
          <w:iCs/>
          <w:sz w:val="22"/>
          <w:szCs w:val="22"/>
        </w:rPr>
        <w:t>. Klimaneutraler Stahl aus deutscher Produktion – er ist bereits jetzt verfügbar.</w:t>
      </w:r>
      <w:r w:rsidRPr="00EB3FB8">
        <w:rPr>
          <w:rFonts w:ascii="Arial" w:hAnsi="Arial" w:cs="Arial"/>
          <w:sz w:val="22"/>
          <w:szCs w:val="22"/>
        </w:rPr>
        <w:t>“</w:t>
      </w:r>
    </w:p>
    <w:p w14:paraId="10EF0E11" w14:textId="77777777" w:rsidR="00EB3FB8" w:rsidRPr="00EB3FB8" w:rsidRDefault="00EB3FB8" w:rsidP="00EB3FB8">
      <w:pPr>
        <w:pStyle w:val="Default"/>
        <w:jc w:val="both"/>
        <w:rPr>
          <w:rFonts w:ascii="Arial" w:hAnsi="Arial" w:cs="Arial"/>
          <w:sz w:val="22"/>
          <w:szCs w:val="22"/>
        </w:rPr>
      </w:pPr>
    </w:p>
    <w:p w14:paraId="2C885269" w14:textId="77777777" w:rsidR="00EB3FB8" w:rsidRDefault="00EB3FB8" w:rsidP="00EB3FB8">
      <w:pPr>
        <w:pStyle w:val="Default"/>
        <w:jc w:val="both"/>
        <w:rPr>
          <w:rFonts w:ascii="Arial" w:hAnsi="Arial" w:cs="Arial"/>
          <w:b/>
          <w:bCs/>
          <w:sz w:val="22"/>
          <w:szCs w:val="22"/>
        </w:rPr>
      </w:pPr>
      <w:r w:rsidRPr="00EB3FB8">
        <w:rPr>
          <w:rFonts w:ascii="Arial" w:hAnsi="Arial" w:cs="Arial"/>
          <w:b/>
          <w:bCs/>
          <w:sz w:val="22"/>
          <w:szCs w:val="22"/>
        </w:rPr>
        <w:t>Stärkung der grünen Leitmärkte in Europa</w:t>
      </w:r>
    </w:p>
    <w:p w14:paraId="6D4E4222" w14:textId="77777777" w:rsidR="00EB3FB8" w:rsidRPr="00EB3FB8" w:rsidRDefault="00EB3FB8" w:rsidP="00EB3FB8">
      <w:pPr>
        <w:pStyle w:val="Default"/>
        <w:jc w:val="both"/>
        <w:rPr>
          <w:rFonts w:ascii="Arial" w:hAnsi="Arial" w:cs="Arial"/>
          <w:sz w:val="22"/>
          <w:szCs w:val="22"/>
        </w:rPr>
      </w:pPr>
    </w:p>
    <w:p w14:paraId="04CE4DB4" w14:textId="77777777" w:rsidR="00EB3FB8" w:rsidRDefault="00EB3FB8" w:rsidP="00EB3FB8">
      <w:pPr>
        <w:pStyle w:val="Default"/>
        <w:jc w:val="both"/>
        <w:rPr>
          <w:rFonts w:ascii="Arial" w:hAnsi="Arial" w:cs="Arial"/>
          <w:sz w:val="22"/>
          <w:szCs w:val="22"/>
        </w:rPr>
      </w:pPr>
      <w:r w:rsidRPr="00EB3FB8">
        <w:rPr>
          <w:rFonts w:ascii="Arial" w:hAnsi="Arial" w:cs="Arial"/>
          <w:sz w:val="22"/>
          <w:szCs w:val="22"/>
        </w:rPr>
        <w:t>Mit der Fähigkeit, Stahl der Klasse LESS A zu liefern, unterstützt die GMH Gruppe die Entwicklung grüner Leitmärkte in Europa. Transparente Standards wie LESS schaffen Vertrauen, Vergleichbarkeit und Investitionssicherheit – für Produzenten und Kunden gleichermaßen.</w:t>
      </w:r>
    </w:p>
    <w:p w14:paraId="73601225" w14:textId="77777777" w:rsidR="00EB3FB8" w:rsidRPr="00EB3FB8" w:rsidRDefault="00EB3FB8" w:rsidP="00EB3FB8">
      <w:pPr>
        <w:pStyle w:val="Default"/>
        <w:jc w:val="both"/>
        <w:rPr>
          <w:rFonts w:ascii="Arial" w:hAnsi="Arial" w:cs="Arial"/>
          <w:sz w:val="22"/>
          <w:szCs w:val="22"/>
        </w:rPr>
      </w:pPr>
    </w:p>
    <w:p w14:paraId="7987B7C5" w14:textId="1E306892" w:rsidR="00EB3FB8" w:rsidRDefault="00EB3FB8" w:rsidP="00EB3FB8">
      <w:pPr>
        <w:pStyle w:val="Default"/>
        <w:jc w:val="both"/>
        <w:rPr>
          <w:rFonts w:ascii="Arial" w:hAnsi="Arial" w:cs="Arial"/>
          <w:sz w:val="22"/>
          <w:szCs w:val="22"/>
        </w:rPr>
      </w:pPr>
      <w:r w:rsidRPr="00EB3FB8">
        <w:rPr>
          <w:rFonts w:ascii="Arial" w:hAnsi="Arial" w:cs="Arial"/>
          <w:sz w:val="22"/>
          <w:szCs w:val="22"/>
        </w:rPr>
        <w:t xml:space="preserve">Die GMH Gruppe hält an ihrem Ziel fest, bis 2039 vollständige Klimaneutralität </w:t>
      </w:r>
      <w:r w:rsidR="008D6673">
        <w:rPr>
          <w:rFonts w:ascii="Arial" w:hAnsi="Arial" w:cs="Arial"/>
          <w:sz w:val="22"/>
          <w:szCs w:val="22"/>
        </w:rPr>
        <w:t>i</w:t>
      </w:r>
      <w:r w:rsidR="008D6673" w:rsidRPr="008D6673">
        <w:rPr>
          <w:rFonts w:ascii="Arial" w:hAnsi="Arial" w:cs="Arial"/>
          <w:sz w:val="22"/>
          <w:szCs w:val="22"/>
        </w:rPr>
        <w:t>n den Bereichen Scope 1 und 2</w:t>
      </w:r>
      <w:r w:rsidR="008D6673">
        <w:rPr>
          <w:rFonts w:ascii="Arial" w:hAnsi="Arial" w:cs="Arial"/>
          <w:sz w:val="22"/>
          <w:szCs w:val="22"/>
        </w:rPr>
        <w:t xml:space="preserve"> </w:t>
      </w:r>
      <w:r w:rsidRPr="00EB3FB8">
        <w:rPr>
          <w:rFonts w:ascii="Arial" w:hAnsi="Arial" w:cs="Arial"/>
          <w:sz w:val="22"/>
          <w:szCs w:val="22"/>
        </w:rPr>
        <w:t>zu erreichen, und investiert weiterhin in skalierbare Lösungen, die Umweltverantwortung mit industrieller Wettbewerbsfähigkeit verbinden.</w:t>
      </w:r>
    </w:p>
    <w:p w14:paraId="239268CF" w14:textId="77777777" w:rsidR="00EB3FB8" w:rsidRPr="00EB3FB8" w:rsidRDefault="00EB3FB8" w:rsidP="00EB3FB8">
      <w:pPr>
        <w:pStyle w:val="Default"/>
        <w:jc w:val="both"/>
        <w:rPr>
          <w:rFonts w:ascii="Arial" w:hAnsi="Arial" w:cs="Arial"/>
          <w:sz w:val="22"/>
          <w:szCs w:val="22"/>
        </w:rPr>
      </w:pPr>
    </w:p>
    <w:p w14:paraId="66A20869" w14:textId="77777777" w:rsidR="00EB3FB8" w:rsidRPr="00EB3FB8" w:rsidRDefault="00EB3FB8" w:rsidP="00EB3FB8">
      <w:pPr>
        <w:pStyle w:val="Default"/>
        <w:jc w:val="both"/>
        <w:rPr>
          <w:rFonts w:ascii="Arial" w:hAnsi="Arial" w:cs="Arial"/>
          <w:sz w:val="22"/>
          <w:szCs w:val="22"/>
        </w:rPr>
      </w:pPr>
      <w:r w:rsidRPr="00EB3FB8">
        <w:rPr>
          <w:rFonts w:ascii="Arial" w:hAnsi="Arial" w:cs="Arial"/>
          <w:b/>
          <w:bCs/>
          <w:sz w:val="22"/>
          <w:szCs w:val="22"/>
        </w:rPr>
        <w:t>LESS setzt neue Maßstäbe für nachhaltigen Stahl</w:t>
      </w:r>
    </w:p>
    <w:p w14:paraId="71298A1F" w14:textId="77777777" w:rsidR="00EB3FB8" w:rsidRPr="00EB3FB8" w:rsidRDefault="00EB3FB8" w:rsidP="00EB3FB8">
      <w:pPr>
        <w:pStyle w:val="Default"/>
        <w:jc w:val="both"/>
        <w:rPr>
          <w:rFonts w:ascii="Arial" w:hAnsi="Arial" w:cs="Arial"/>
          <w:sz w:val="22"/>
          <w:szCs w:val="22"/>
        </w:rPr>
      </w:pPr>
    </w:p>
    <w:p w14:paraId="61A4A944" w14:textId="3BB12821" w:rsidR="00EB3FB8" w:rsidRPr="00EB3FB8" w:rsidRDefault="00EB3FB8" w:rsidP="00EB3FB8">
      <w:pPr>
        <w:pStyle w:val="Default"/>
        <w:jc w:val="both"/>
        <w:rPr>
          <w:rFonts w:ascii="Arial" w:hAnsi="Arial" w:cs="Arial"/>
          <w:sz w:val="22"/>
          <w:szCs w:val="22"/>
        </w:rPr>
      </w:pPr>
      <w:r w:rsidRPr="00EB3FB8">
        <w:rPr>
          <w:rFonts w:ascii="Arial" w:hAnsi="Arial" w:cs="Arial"/>
          <w:sz w:val="22"/>
          <w:szCs w:val="22"/>
        </w:rPr>
        <w:t>LESS wurde von Industrie</w:t>
      </w:r>
      <w:r w:rsidR="0091355C">
        <w:rPr>
          <w:rFonts w:ascii="Arial" w:hAnsi="Arial" w:cs="Arial"/>
          <w:sz w:val="22"/>
          <w:szCs w:val="22"/>
        </w:rPr>
        <w:t xml:space="preserve"> </w:t>
      </w:r>
      <w:r w:rsidRPr="00EB3FB8">
        <w:rPr>
          <w:rFonts w:ascii="Arial" w:hAnsi="Arial" w:cs="Arial"/>
          <w:sz w:val="22"/>
          <w:szCs w:val="22"/>
        </w:rPr>
        <w:t>und Politik entwickelt, um die Vergleichbarkeit und Transparenz bei der Bewertung von kohlenstoffarmem Stahl zu fördern. Der Standard basiert auf drei Kernelementen:</w:t>
      </w:r>
    </w:p>
    <w:p w14:paraId="04FE8606" w14:textId="1E405F8B" w:rsidR="00EB3FB8" w:rsidRPr="00EB3FB8" w:rsidRDefault="00EB3FB8" w:rsidP="003B46FE">
      <w:pPr>
        <w:pStyle w:val="Default"/>
        <w:numPr>
          <w:ilvl w:val="0"/>
          <w:numId w:val="5"/>
        </w:numPr>
        <w:jc w:val="both"/>
        <w:rPr>
          <w:rFonts w:ascii="Arial" w:hAnsi="Arial" w:cs="Arial"/>
          <w:sz w:val="22"/>
          <w:szCs w:val="22"/>
        </w:rPr>
      </w:pPr>
      <w:r w:rsidRPr="00EB3FB8">
        <w:rPr>
          <w:rFonts w:ascii="Arial" w:hAnsi="Arial" w:cs="Arial"/>
          <w:b/>
          <w:bCs/>
          <w:sz w:val="22"/>
          <w:szCs w:val="22"/>
        </w:rPr>
        <w:t>Bewertung der Klimaleistung</w:t>
      </w:r>
      <w:r w:rsidRPr="00EB3FB8">
        <w:rPr>
          <w:rFonts w:ascii="Arial" w:hAnsi="Arial" w:cs="Arial"/>
          <w:sz w:val="22"/>
          <w:szCs w:val="22"/>
        </w:rPr>
        <w:t xml:space="preserve"> auf einer Skala von E (</w:t>
      </w:r>
      <w:r w:rsidR="008D6673">
        <w:rPr>
          <w:rFonts w:ascii="Arial" w:hAnsi="Arial" w:cs="Arial"/>
          <w:sz w:val="22"/>
          <w:szCs w:val="22"/>
        </w:rPr>
        <w:t>schlechteste</w:t>
      </w:r>
      <w:r w:rsidRPr="00EB3FB8">
        <w:rPr>
          <w:rFonts w:ascii="Arial" w:hAnsi="Arial" w:cs="Arial"/>
          <w:sz w:val="22"/>
          <w:szCs w:val="22"/>
        </w:rPr>
        <w:t>) bis A (</w:t>
      </w:r>
      <w:r w:rsidR="008D6673">
        <w:rPr>
          <w:rFonts w:ascii="Arial" w:hAnsi="Arial" w:cs="Arial"/>
          <w:sz w:val="22"/>
          <w:szCs w:val="22"/>
        </w:rPr>
        <w:t>beste</w:t>
      </w:r>
      <w:r w:rsidRPr="00EB3FB8">
        <w:rPr>
          <w:rFonts w:ascii="Arial" w:hAnsi="Arial" w:cs="Arial"/>
          <w:sz w:val="22"/>
          <w:szCs w:val="22"/>
        </w:rPr>
        <w:t xml:space="preserve"> innerhalb der emissionsarmen Kategorien), ergänzt durch einen zusätzlichen „Near Zero”-Status. Diese höchste Einstufung kann nur erreicht werden, wenn die gesamte Lieferkette nachweislich dekarbonisiert ist.</w:t>
      </w:r>
    </w:p>
    <w:p w14:paraId="3755840F" w14:textId="77777777" w:rsidR="003B46FE" w:rsidRDefault="00EB3FB8" w:rsidP="00EB3FB8">
      <w:pPr>
        <w:pStyle w:val="Default"/>
        <w:numPr>
          <w:ilvl w:val="0"/>
          <w:numId w:val="5"/>
        </w:numPr>
        <w:jc w:val="both"/>
        <w:rPr>
          <w:rFonts w:ascii="Arial" w:hAnsi="Arial" w:cs="Arial"/>
          <w:sz w:val="22"/>
          <w:szCs w:val="22"/>
        </w:rPr>
      </w:pPr>
      <w:r w:rsidRPr="00EB3FB8">
        <w:rPr>
          <w:rFonts w:ascii="Arial" w:hAnsi="Arial" w:cs="Arial"/>
          <w:b/>
          <w:bCs/>
          <w:sz w:val="22"/>
          <w:szCs w:val="22"/>
        </w:rPr>
        <w:t>Offenlegung des Schrottanteils,</w:t>
      </w:r>
      <w:r w:rsidRPr="00EB3FB8">
        <w:rPr>
          <w:rFonts w:ascii="Arial" w:hAnsi="Arial" w:cs="Arial"/>
          <w:sz w:val="22"/>
          <w:szCs w:val="22"/>
        </w:rPr>
        <w:t xml:space="preserve"> der den Anteil an recyceltem Material angibt, das im Produktionsprozess verwendet wird.</w:t>
      </w:r>
    </w:p>
    <w:p w14:paraId="442CD736" w14:textId="360267AB" w:rsidR="00EB3FB8" w:rsidRPr="008D6673" w:rsidRDefault="00EB3FB8" w:rsidP="00ED7F0F">
      <w:pPr>
        <w:pStyle w:val="Default"/>
        <w:numPr>
          <w:ilvl w:val="0"/>
          <w:numId w:val="5"/>
        </w:numPr>
        <w:jc w:val="both"/>
        <w:rPr>
          <w:rFonts w:ascii="Arial" w:hAnsi="Arial" w:cs="Arial"/>
          <w:sz w:val="22"/>
          <w:szCs w:val="22"/>
        </w:rPr>
      </w:pPr>
      <w:r w:rsidRPr="00EB3FB8">
        <w:rPr>
          <w:rFonts w:ascii="Arial" w:hAnsi="Arial" w:cs="Arial"/>
          <w:b/>
          <w:bCs/>
          <w:sz w:val="22"/>
          <w:szCs w:val="22"/>
        </w:rPr>
        <w:t xml:space="preserve">Informationen zum </w:t>
      </w:r>
      <w:r w:rsidR="00A30F41" w:rsidRPr="00A30F41">
        <w:rPr>
          <w:rFonts w:ascii="Arial" w:hAnsi="Arial" w:cs="Arial"/>
          <w:b/>
          <w:bCs/>
          <w:sz w:val="22"/>
          <w:szCs w:val="22"/>
        </w:rPr>
        <w:t>Product Carbon Footprint (PCF)</w:t>
      </w:r>
      <w:r w:rsidRPr="00EB3FB8">
        <w:rPr>
          <w:rFonts w:ascii="Arial" w:hAnsi="Arial" w:cs="Arial"/>
          <w:b/>
          <w:bCs/>
          <w:sz w:val="22"/>
          <w:szCs w:val="22"/>
        </w:rPr>
        <w:t>,</w:t>
      </w:r>
      <w:r w:rsidRPr="00EB3FB8">
        <w:rPr>
          <w:rFonts w:ascii="Arial" w:hAnsi="Arial" w:cs="Arial"/>
          <w:sz w:val="22"/>
          <w:szCs w:val="22"/>
        </w:rPr>
        <w:t xml:space="preserve"> der eine quantifizierbare und vergleichbare Messgröße für die CO</w:t>
      </w:r>
      <w:r w:rsidRPr="00EB3FB8">
        <w:rPr>
          <w:rFonts w:ascii="Cambria Math" w:hAnsi="Cambria Math" w:cs="Cambria Math"/>
          <w:sz w:val="22"/>
          <w:szCs w:val="22"/>
        </w:rPr>
        <w:t>₂</w:t>
      </w:r>
      <w:r w:rsidRPr="00EB3FB8">
        <w:rPr>
          <w:rFonts w:ascii="Arial" w:hAnsi="Arial" w:cs="Arial"/>
          <w:sz w:val="22"/>
          <w:szCs w:val="22"/>
        </w:rPr>
        <w:t xml:space="preserve">-Emissionen entlang der gesamten Wertschöpfungskette darstellt, </w:t>
      </w:r>
      <w:r w:rsidR="008D6673" w:rsidRPr="008D6673">
        <w:rPr>
          <w:rFonts w:ascii="Arial" w:hAnsi="Arial" w:cs="Arial"/>
          <w:sz w:val="22"/>
          <w:szCs w:val="22"/>
        </w:rPr>
        <w:t>einschließlich vorgelagerter Prozesse wie Stromerzeugung und Legierungsherstellung.</w:t>
      </w:r>
      <w:r w:rsidRPr="00EB3FB8">
        <w:rPr>
          <w:rFonts w:ascii="Arial" w:hAnsi="Arial" w:cs="Arial"/>
          <w:sz w:val="22"/>
          <w:szCs w:val="22"/>
        </w:rPr>
        <w:t xml:space="preserve"> Der </w:t>
      </w:r>
      <w:r w:rsidR="00A30F41" w:rsidRPr="00A30F41">
        <w:rPr>
          <w:rFonts w:ascii="Arial" w:hAnsi="Arial" w:cs="Arial"/>
          <w:sz w:val="22"/>
          <w:szCs w:val="22"/>
        </w:rPr>
        <w:t>Product Carbon Footprint (PCF)</w:t>
      </w:r>
      <w:r w:rsidRPr="00EB3FB8">
        <w:rPr>
          <w:rFonts w:ascii="Arial" w:hAnsi="Arial" w:cs="Arial"/>
          <w:sz w:val="22"/>
          <w:szCs w:val="22"/>
        </w:rPr>
        <w:t xml:space="preserve"> wird nicht innerhalb des LESS-Standards selbst bestimmt, sondern muss unabhängig überprüft werden. Dennoch wird von Stahlherstellern erwartet, dass sie den PCF des Endprodukts auf dem LESS-Label offenlegen.</w:t>
      </w:r>
    </w:p>
    <w:p w14:paraId="2D4ABFC8" w14:textId="77777777" w:rsidR="007E3D86" w:rsidRPr="00EB3FB8" w:rsidRDefault="007E3D86" w:rsidP="00EB3FB8">
      <w:pPr>
        <w:pStyle w:val="Default"/>
        <w:jc w:val="both"/>
        <w:rPr>
          <w:rFonts w:ascii="Arial" w:hAnsi="Arial" w:cs="Arial"/>
          <w:sz w:val="22"/>
          <w:szCs w:val="22"/>
        </w:rPr>
      </w:pPr>
    </w:p>
    <w:p w14:paraId="0748FE26" w14:textId="77777777" w:rsidR="00EB3FB8" w:rsidRPr="00EB3FB8" w:rsidRDefault="00EB3FB8" w:rsidP="00EB3FB8">
      <w:pPr>
        <w:pStyle w:val="Default"/>
        <w:jc w:val="both"/>
        <w:rPr>
          <w:rFonts w:ascii="Arial" w:hAnsi="Arial" w:cs="Arial"/>
          <w:sz w:val="22"/>
          <w:szCs w:val="22"/>
        </w:rPr>
      </w:pPr>
      <w:r w:rsidRPr="00EB3FB8">
        <w:rPr>
          <w:rFonts w:ascii="Arial" w:hAnsi="Arial" w:cs="Arial"/>
          <w:sz w:val="22"/>
          <w:szCs w:val="22"/>
        </w:rPr>
        <w:t>Zusammen bilden diese Elemente einen transparenten Rahmen, der die Grundlage für grüne Leitmärkte in der europäischen Grundstoffindustrie bildet.</w:t>
      </w:r>
    </w:p>
    <w:p w14:paraId="17FA9562" w14:textId="77777777" w:rsidR="00EB3FB8" w:rsidRPr="00EB3FB8" w:rsidRDefault="00EB3FB8" w:rsidP="0070174E">
      <w:pPr>
        <w:pStyle w:val="Default"/>
        <w:jc w:val="both"/>
        <w:rPr>
          <w:rStyle w:val="Fett"/>
          <w:rFonts w:ascii="Arial" w:hAnsi="Arial" w:cs="Arial"/>
          <w:b w:val="0"/>
          <w:bCs w:val="0"/>
          <w:sz w:val="22"/>
          <w:szCs w:val="22"/>
        </w:rPr>
      </w:pPr>
    </w:p>
    <w:p w14:paraId="2D3A3DB4" w14:textId="77777777" w:rsidR="00062B96" w:rsidRDefault="00062B96" w:rsidP="0042208B">
      <w:pPr>
        <w:pStyle w:val="Default"/>
        <w:jc w:val="both"/>
        <w:rPr>
          <w:rStyle w:val="Fett"/>
          <w:rFonts w:ascii="Arial" w:hAnsi="Arial" w:cs="Arial"/>
          <w:b w:val="0"/>
          <w:sz w:val="22"/>
          <w:szCs w:val="22"/>
        </w:rPr>
      </w:pPr>
    </w:p>
    <w:p w14:paraId="1F09F741" w14:textId="77777777" w:rsidR="00DB65B8" w:rsidRPr="00FD744D" w:rsidRDefault="00DB65B8" w:rsidP="00DB65B8">
      <w:pPr>
        <w:pStyle w:val="Default"/>
        <w:jc w:val="both"/>
        <w:rPr>
          <w:rStyle w:val="Fett"/>
          <w:rFonts w:ascii="Arial" w:hAnsi="Arial" w:cs="Arial"/>
          <w:sz w:val="20"/>
          <w:szCs w:val="20"/>
        </w:rPr>
      </w:pPr>
      <w:r w:rsidRPr="00FD744D">
        <w:rPr>
          <w:rStyle w:val="Fett"/>
          <w:rFonts w:ascii="Arial" w:hAnsi="Arial" w:cs="Arial"/>
          <w:sz w:val="20"/>
          <w:szCs w:val="20"/>
        </w:rPr>
        <w:t>Über die GMH Gruppe</w:t>
      </w:r>
    </w:p>
    <w:p w14:paraId="6B2505BF" w14:textId="6AA7897F" w:rsidR="00323858" w:rsidRDefault="00323858" w:rsidP="00323858">
      <w:pPr>
        <w:pStyle w:val="Default"/>
        <w:jc w:val="both"/>
        <w:rPr>
          <w:rFonts w:ascii="Arial" w:hAnsi="Arial" w:cs="Arial"/>
          <w:sz w:val="20"/>
          <w:szCs w:val="20"/>
        </w:rPr>
      </w:pPr>
      <w:r w:rsidRPr="00E516B8">
        <w:rPr>
          <w:rFonts w:ascii="Arial" w:hAnsi="Arial" w:cs="Arial"/>
          <w:sz w:val="20"/>
          <w:szCs w:val="20"/>
        </w:rPr>
        <w:t xml:space="preserve">Die GMH Gruppe ist ein Komplettanbieter von Stahl als Vormaterial, erschmolzen aus Schrott, bis hin zu montagefertigen Komponenten. Sie ist eines der größten in Privatbesitz befindlichen stahlherstellenden und -verarbeitenden Unternehmen Europas. Zur Gruppe gehören mehr als 20 mittelständische Standorte der Stahl-, Schmiede- und Gussindustrie, die Kunden in über 50 Ländern </w:t>
      </w:r>
      <w:r w:rsidRPr="00E516B8">
        <w:rPr>
          <w:rFonts w:ascii="Arial" w:hAnsi="Arial" w:cs="Arial"/>
          <w:sz w:val="20"/>
          <w:szCs w:val="20"/>
        </w:rPr>
        <w:lastRenderedPageBreak/>
        <w:t xml:space="preserve">bedienen. Mit rund 6.000 Mitarbeitenden erwirtschaftet die GMH Gruppe einen Jahresumsatz von </w:t>
      </w:r>
      <w:r w:rsidR="00902494">
        <w:rPr>
          <w:rFonts w:ascii="Arial" w:hAnsi="Arial" w:cs="Arial"/>
          <w:sz w:val="20"/>
          <w:szCs w:val="20"/>
        </w:rPr>
        <w:t>über</w:t>
      </w:r>
      <w:r w:rsidRPr="00E516B8">
        <w:rPr>
          <w:rFonts w:ascii="Arial" w:hAnsi="Arial" w:cs="Arial"/>
          <w:sz w:val="20"/>
          <w:szCs w:val="20"/>
        </w:rPr>
        <w:t xml:space="preserve"> 2 Milliarden Euro.</w:t>
      </w:r>
    </w:p>
    <w:p w14:paraId="065A64AE" w14:textId="490019F8" w:rsidR="00323858" w:rsidRDefault="00323858" w:rsidP="00323858">
      <w:pPr>
        <w:pStyle w:val="Default"/>
        <w:jc w:val="both"/>
        <w:rPr>
          <w:rFonts w:ascii="Arial" w:hAnsi="Arial" w:cs="Arial"/>
          <w:sz w:val="20"/>
          <w:szCs w:val="20"/>
        </w:rPr>
      </w:pPr>
      <w:r w:rsidRPr="00E516B8">
        <w:rPr>
          <w:rFonts w:ascii="Arial" w:hAnsi="Arial" w:cs="Arial"/>
          <w:sz w:val="20"/>
          <w:szCs w:val="20"/>
        </w:rPr>
        <w:t xml:space="preserve">Die GMH Gruppe ist ein Vorreiter für die nachhaltige Stahlproduktion und Mitglied im „Verband der Klimaschutzunternehmen“. Basierend auf dem Recycling von Metallschrott produziert das Unternehmen grünen Stahl, ausschließlich durch Kreislaufwirtschaft. </w:t>
      </w:r>
      <w:bookmarkStart w:id="0" w:name="_Hlk213747629"/>
      <w:r w:rsidRPr="00E516B8">
        <w:rPr>
          <w:rFonts w:ascii="Arial" w:hAnsi="Arial" w:cs="Arial"/>
          <w:sz w:val="20"/>
          <w:szCs w:val="20"/>
        </w:rPr>
        <w:t>Der Einsatz von Elektrolichtbogenöfen an vier Standorten reduziert die CO</w:t>
      </w:r>
      <w:r w:rsidRPr="003156F9">
        <w:rPr>
          <w:rFonts w:ascii="Arial" w:hAnsi="Arial" w:cs="Arial"/>
          <w:sz w:val="20"/>
          <w:szCs w:val="20"/>
          <w:vertAlign w:val="subscript"/>
        </w:rPr>
        <w:t>2</w:t>
      </w:r>
      <w:r w:rsidRPr="00E516B8">
        <w:rPr>
          <w:rFonts w:ascii="Arial" w:hAnsi="Arial" w:cs="Arial"/>
          <w:sz w:val="20"/>
          <w:szCs w:val="20"/>
        </w:rPr>
        <w:t>-Emissionen um 80</w:t>
      </w:r>
      <w:r w:rsidR="00E60AD6">
        <w:rPr>
          <w:rFonts w:ascii="Arial" w:hAnsi="Arial" w:cs="Arial"/>
          <w:sz w:val="20"/>
          <w:szCs w:val="20"/>
        </w:rPr>
        <w:t xml:space="preserve"> </w:t>
      </w:r>
      <w:r w:rsidRPr="00E516B8">
        <w:rPr>
          <w:rFonts w:ascii="Arial" w:hAnsi="Arial" w:cs="Arial"/>
          <w:sz w:val="20"/>
          <w:szCs w:val="20"/>
        </w:rPr>
        <w:t>% im Vergleich zu der herkömmlichen Hochofen</w:t>
      </w:r>
      <w:r>
        <w:rPr>
          <w:rFonts w:ascii="Arial" w:hAnsi="Arial" w:cs="Arial"/>
          <w:sz w:val="20"/>
          <w:szCs w:val="20"/>
        </w:rPr>
        <w:t>-</w:t>
      </w:r>
      <w:r w:rsidRPr="00E516B8">
        <w:rPr>
          <w:rFonts w:ascii="Arial" w:hAnsi="Arial" w:cs="Arial"/>
          <w:sz w:val="20"/>
          <w:szCs w:val="20"/>
        </w:rPr>
        <w:t xml:space="preserve"> und Konverterroute. So verringert sich auch der CO</w:t>
      </w:r>
      <w:r w:rsidRPr="003156F9">
        <w:rPr>
          <w:rFonts w:ascii="Arial" w:hAnsi="Arial" w:cs="Arial"/>
          <w:sz w:val="20"/>
          <w:szCs w:val="20"/>
          <w:vertAlign w:val="subscript"/>
        </w:rPr>
        <w:t>2</w:t>
      </w:r>
      <w:r w:rsidRPr="00E516B8">
        <w:rPr>
          <w:rFonts w:ascii="Arial" w:hAnsi="Arial" w:cs="Arial"/>
          <w:sz w:val="20"/>
          <w:szCs w:val="20"/>
        </w:rPr>
        <w:t xml:space="preserve">-Fußabdruck der von GMH belieferten Kunden. </w:t>
      </w:r>
      <w:bookmarkEnd w:id="0"/>
      <w:r w:rsidRPr="00E516B8">
        <w:rPr>
          <w:rFonts w:ascii="Arial" w:hAnsi="Arial" w:cs="Arial"/>
          <w:sz w:val="20"/>
          <w:szCs w:val="20"/>
        </w:rPr>
        <w:t>Zu diesen zählen weltweit Unternehmen aus der Automobilindustrie, dem Maschinen- und Anlagenbau, der Bahntechnik, der Energieerzeugung, der Transportlogistik sowie aus den Bereichen Luft- und Raumfahrt, Landwirtschaft und Baumaschinen.</w:t>
      </w:r>
    </w:p>
    <w:p w14:paraId="3C69CE8F" w14:textId="715578FB" w:rsidR="00DB65B8" w:rsidRDefault="00323858" w:rsidP="00DB65B8">
      <w:pPr>
        <w:pStyle w:val="Default"/>
        <w:jc w:val="both"/>
        <w:rPr>
          <w:rStyle w:val="Fett"/>
          <w:rFonts w:ascii="Arial" w:hAnsi="Arial" w:cs="Arial"/>
          <w:b w:val="0"/>
          <w:bCs w:val="0"/>
          <w:sz w:val="20"/>
          <w:szCs w:val="20"/>
        </w:rPr>
      </w:pPr>
      <w:r w:rsidRPr="00E516B8">
        <w:rPr>
          <w:rFonts w:ascii="Arial" w:hAnsi="Arial" w:cs="Arial"/>
          <w:sz w:val="20"/>
          <w:szCs w:val="20"/>
        </w:rPr>
        <w:t>Die GMH Gruppe hat sich zum Ziel gesetzt, bis 2039 vollständig klimaneutral zu sein.</w:t>
      </w:r>
    </w:p>
    <w:p w14:paraId="42261433" w14:textId="77777777" w:rsidR="00DB65B8" w:rsidRPr="0091355C" w:rsidRDefault="00DB65B8" w:rsidP="00DB65B8">
      <w:pPr>
        <w:pStyle w:val="Default"/>
        <w:jc w:val="both"/>
        <w:rPr>
          <w:rFonts w:ascii="Arial" w:hAnsi="Arial" w:cs="Arial"/>
          <w:b/>
          <w:bCs/>
          <w:sz w:val="20"/>
          <w:szCs w:val="20"/>
          <w:lang w:val="en-US"/>
        </w:rPr>
      </w:pPr>
      <w:hyperlink r:id="rId10" w:history="1">
        <w:r w:rsidRPr="0091355C">
          <w:rPr>
            <w:rStyle w:val="Hyperlink"/>
            <w:rFonts w:ascii="Arial" w:hAnsi="Arial" w:cs="Arial"/>
            <w:b/>
            <w:bCs/>
            <w:sz w:val="20"/>
            <w:szCs w:val="20"/>
            <w:lang w:val="en-US"/>
          </w:rPr>
          <w:t>www.gmh-gruppe.de</w:t>
        </w:r>
      </w:hyperlink>
      <w:r w:rsidRPr="0091355C">
        <w:rPr>
          <w:rFonts w:ascii="Arial" w:hAnsi="Arial" w:cs="Arial"/>
          <w:b/>
          <w:bCs/>
          <w:sz w:val="20"/>
          <w:szCs w:val="20"/>
          <w:lang w:val="en-US"/>
        </w:rPr>
        <w:t>.</w:t>
      </w:r>
    </w:p>
    <w:p w14:paraId="72910842" w14:textId="77777777" w:rsidR="00A01BFE" w:rsidRPr="0091355C" w:rsidRDefault="00A01BFE" w:rsidP="002B15F8">
      <w:pPr>
        <w:pStyle w:val="Default"/>
        <w:jc w:val="both"/>
        <w:rPr>
          <w:rStyle w:val="Fett"/>
          <w:rFonts w:ascii="Arial" w:hAnsi="Arial" w:cs="Arial"/>
          <w:b w:val="0"/>
          <w:bCs w:val="0"/>
          <w:sz w:val="20"/>
          <w:szCs w:val="20"/>
          <w:lang w:val="en-US"/>
        </w:rPr>
      </w:pPr>
    </w:p>
    <w:p w14:paraId="1E2AC8BB" w14:textId="77777777" w:rsidR="00A8443A" w:rsidRPr="0091355C" w:rsidRDefault="00A8443A" w:rsidP="00A8443A">
      <w:pPr>
        <w:pStyle w:val="Default"/>
        <w:jc w:val="both"/>
        <w:rPr>
          <w:rStyle w:val="Fett"/>
          <w:rFonts w:ascii="Arial" w:hAnsi="Arial" w:cs="Arial"/>
          <w:sz w:val="20"/>
          <w:szCs w:val="20"/>
          <w:lang w:val="en-US"/>
        </w:rPr>
      </w:pPr>
      <w:r w:rsidRPr="0091355C">
        <w:rPr>
          <w:rStyle w:val="Fett"/>
          <w:rFonts w:ascii="Arial" w:hAnsi="Arial" w:cs="Arial"/>
          <w:sz w:val="20"/>
          <w:szCs w:val="20"/>
          <w:lang w:val="en-US"/>
        </w:rPr>
        <w:t>Über LESS</w:t>
      </w:r>
    </w:p>
    <w:p w14:paraId="6A637231" w14:textId="77777777" w:rsidR="00A8443A" w:rsidRPr="00F35031" w:rsidRDefault="00A8443A" w:rsidP="00A8443A">
      <w:pPr>
        <w:pStyle w:val="Default"/>
        <w:jc w:val="both"/>
        <w:rPr>
          <w:rStyle w:val="Fett"/>
          <w:rFonts w:ascii="Arial" w:hAnsi="Arial" w:cs="Arial"/>
          <w:b w:val="0"/>
          <w:bCs w:val="0"/>
          <w:sz w:val="20"/>
          <w:szCs w:val="20"/>
        </w:rPr>
      </w:pPr>
      <w:r w:rsidRPr="00A2350C">
        <w:rPr>
          <w:rStyle w:val="Fett"/>
          <w:rFonts w:ascii="Arial" w:hAnsi="Arial" w:cs="Arial"/>
          <w:b w:val="0"/>
          <w:bCs w:val="0"/>
          <w:sz w:val="20"/>
          <w:szCs w:val="20"/>
        </w:rPr>
        <w:t>LESS aisbl ist eine gemeinnützige Vereinigung mit Sitz in Brüssel und Eigentümerin des Low Emission Steel Standard. Sie vertritt derzeit europäische Stahlproduzenten, die fast 45 % der Rohstahlproduktion der EU abdecken. Zu den Mitgliedern zählen primäre und sekundäre Stahlproduzenten. Der Low Emission Steel Standard (LESS) bietet einen strukturierten Rahmen für die Bewertung, Klassifizierung, Kennzeichnung und Überprüfung von emissionsarmem Stahl. LESS ermöglicht es Stahlproduzenten, ihre Fortschritte bei der Dekarbonisierung auf transparente und vergleichbare Weise nachzuweisen und zu überprüfen, indem sie ein Zertifizierungssystem für emissionsarmen und nahezu emissionsfreien Stahl nutzen.</w:t>
      </w:r>
      <w:r>
        <w:rPr>
          <w:rStyle w:val="Fett"/>
          <w:rFonts w:ascii="Arial" w:hAnsi="Arial" w:cs="Arial"/>
          <w:b w:val="0"/>
          <w:bCs w:val="0"/>
          <w:sz w:val="20"/>
          <w:szCs w:val="20"/>
        </w:rPr>
        <w:t xml:space="preserve"> </w:t>
      </w:r>
      <w:hyperlink r:id="rId11" w:history="1">
        <w:r w:rsidRPr="00F35031">
          <w:rPr>
            <w:rStyle w:val="Hyperlink"/>
            <w:rFonts w:ascii="Arial" w:hAnsi="Arial" w:cs="Arial"/>
            <w:sz w:val="20"/>
            <w:szCs w:val="20"/>
          </w:rPr>
          <w:t>www.lowemissionsteelstandard.org</w:t>
        </w:r>
      </w:hyperlink>
    </w:p>
    <w:p w14:paraId="5E01D7DC" w14:textId="77777777" w:rsidR="000D68E0" w:rsidRPr="00F35031" w:rsidRDefault="000D68E0" w:rsidP="002B15F8">
      <w:pPr>
        <w:pStyle w:val="Default"/>
        <w:jc w:val="both"/>
        <w:rPr>
          <w:rStyle w:val="Fett"/>
          <w:rFonts w:ascii="Arial" w:hAnsi="Arial" w:cs="Arial"/>
          <w:b w:val="0"/>
          <w:bCs w:val="0"/>
          <w:sz w:val="20"/>
          <w:szCs w:val="20"/>
        </w:rPr>
      </w:pPr>
    </w:p>
    <w:p w14:paraId="7F5849C4" w14:textId="77777777" w:rsidR="00A8443A" w:rsidRPr="00F35031" w:rsidRDefault="00A8443A" w:rsidP="002B15F8">
      <w:pPr>
        <w:pStyle w:val="Default"/>
        <w:jc w:val="both"/>
        <w:rPr>
          <w:rStyle w:val="Fett"/>
          <w:rFonts w:ascii="Arial" w:hAnsi="Arial" w:cs="Arial"/>
          <w:b w:val="0"/>
          <w:bCs w:val="0"/>
          <w:sz w:val="20"/>
          <w:szCs w:val="20"/>
        </w:rPr>
      </w:pPr>
    </w:p>
    <w:p w14:paraId="690B94E7" w14:textId="62C75078" w:rsidR="00233ACF" w:rsidRPr="00F35031" w:rsidRDefault="00233ACF" w:rsidP="002B15F8">
      <w:pPr>
        <w:pStyle w:val="Default"/>
        <w:jc w:val="both"/>
        <w:rPr>
          <w:rStyle w:val="Fett"/>
          <w:rFonts w:ascii="Arial" w:hAnsi="Arial" w:cs="Arial"/>
          <w:sz w:val="20"/>
          <w:szCs w:val="20"/>
        </w:rPr>
      </w:pPr>
      <w:r w:rsidRPr="00F35031">
        <w:rPr>
          <w:rStyle w:val="Fett"/>
          <w:rFonts w:ascii="Arial" w:hAnsi="Arial" w:cs="Arial"/>
          <w:sz w:val="20"/>
          <w:szCs w:val="20"/>
        </w:rPr>
        <w:t>Für Rückfragen:</w:t>
      </w:r>
    </w:p>
    <w:p w14:paraId="1A7A1EE7" w14:textId="77777777" w:rsidR="0070174E" w:rsidRPr="00F35031" w:rsidRDefault="0070174E" w:rsidP="002B15F8">
      <w:pPr>
        <w:pStyle w:val="Default"/>
        <w:jc w:val="both"/>
        <w:rPr>
          <w:rStyle w:val="Fett"/>
          <w:rFonts w:ascii="Arial" w:hAnsi="Arial" w:cs="Arial"/>
          <w:sz w:val="20"/>
          <w:szCs w:val="20"/>
        </w:rPr>
      </w:pPr>
    </w:p>
    <w:p w14:paraId="66326E1F" w14:textId="77777777" w:rsidR="0070174E" w:rsidRPr="00F35031" w:rsidRDefault="0070174E" w:rsidP="0070174E">
      <w:pPr>
        <w:spacing w:line="240" w:lineRule="auto"/>
        <w:jc w:val="both"/>
        <w:rPr>
          <w:rFonts w:ascii="Arial" w:hAnsi="Arial" w:cs="Arial"/>
          <w:b/>
          <w:bCs/>
          <w:sz w:val="20"/>
          <w:szCs w:val="20"/>
        </w:rPr>
      </w:pPr>
      <w:r w:rsidRPr="00F35031">
        <w:rPr>
          <w:rFonts w:ascii="Arial" w:hAnsi="Arial" w:cs="Arial"/>
          <w:b/>
          <w:bCs/>
          <w:sz w:val="20"/>
          <w:szCs w:val="20"/>
        </w:rPr>
        <w:t>GMH Gruppe</w:t>
      </w:r>
    </w:p>
    <w:p w14:paraId="37B77686" w14:textId="77777777" w:rsidR="0070174E" w:rsidRPr="00F35031" w:rsidRDefault="0070174E" w:rsidP="0070174E">
      <w:pPr>
        <w:spacing w:line="240" w:lineRule="auto"/>
        <w:rPr>
          <w:rFonts w:ascii="Arial" w:hAnsi="Arial" w:cs="Arial"/>
          <w:sz w:val="20"/>
          <w:szCs w:val="20"/>
        </w:rPr>
      </w:pPr>
      <w:r w:rsidRPr="00F35031">
        <w:rPr>
          <w:rStyle w:val="Fett"/>
          <w:rFonts w:ascii="Arial" w:hAnsi="Arial" w:cs="Arial"/>
          <w:b w:val="0"/>
          <w:bCs w:val="0"/>
          <w:color w:val="000000"/>
          <w:sz w:val="20"/>
          <w:szCs w:val="20"/>
        </w:rPr>
        <w:t xml:space="preserve">Luciana </w:t>
      </w:r>
      <w:r w:rsidRPr="00F35031">
        <w:rPr>
          <w:rFonts w:ascii="Arial" w:hAnsi="Arial" w:cs="Arial"/>
          <w:color w:val="000000"/>
          <w:sz w:val="20"/>
          <w:szCs w:val="20"/>
        </w:rPr>
        <w:t>Filizzola, Director Sustainability and Communications</w:t>
      </w:r>
      <w:r w:rsidRPr="00F35031">
        <w:rPr>
          <w:rStyle w:val="Fett"/>
          <w:rFonts w:ascii="Arial" w:hAnsi="Arial" w:cs="Arial"/>
          <w:b w:val="0"/>
          <w:color w:val="000000"/>
          <w:sz w:val="20"/>
          <w:szCs w:val="20"/>
        </w:rPr>
        <w:t xml:space="preserve">, </w:t>
      </w:r>
      <w:r w:rsidRPr="00F35031">
        <w:rPr>
          <w:rFonts w:ascii="Arial" w:hAnsi="Arial" w:cs="Arial"/>
          <w:sz w:val="20"/>
          <w:szCs w:val="20"/>
        </w:rPr>
        <w:t xml:space="preserve">+49 160 95222954, </w:t>
      </w:r>
    </w:p>
    <w:p w14:paraId="144AD5AA" w14:textId="77777777" w:rsidR="0070174E" w:rsidRPr="00A8443A" w:rsidRDefault="0070174E" w:rsidP="0070174E">
      <w:pPr>
        <w:spacing w:line="240" w:lineRule="auto"/>
        <w:jc w:val="both"/>
        <w:rPr>
          <w:rStyle w:val="Hyperlink"/>
          <w:rFonts w:ascii="Arial" w:hAnsi="Arial" w:cs="Arial"/>
          <w:sz w:val="20"/>
          <w:szCs w:val="20"/>
        </w:rPr>
      </w:pPr>
      <w:hyperlink r:id="rId12" w:history="1">
        <w:r w:rsidRPr="00A8443A">
          <w:rPr>
            <w:rStyle w:val="Hyperlink"/>
            <w:rFonts w:ascii="Arial" w:hAnsi="Arial" w:cs="Arial"/>
            <w:sz w:val="20"/>
            <w:szCs w:val="20"/>
          </w:rPr>
          <w:t>Luciana.Filizzola@gmh-gruppe.de</w:t>
        </w:r>
      </w:hyperlink>
    </w:p>
    <w:p w14:paraId="15F38C37" w14:textId="77777777" w:rsidR="0070174E" w:rsidRPr="00A8443A" w:rsidRDefault="0070174E" w:rsidP="0070174E">
      <w:pPr>
        <w:spacing w:line="240" w:lineRule="auto"/>
        <w:jc w:val="both"/>
        <w:rPr>
          <w:rStyle w:val="Hyperlink"/>
          <w:rFonts w:ascii="Arial" w:hAnsi="Arial" w:cs="Arial"/>
          <w:sz w:val="20"/>
          <w:szCs w:val="20"/>
        </w:rPr>
      </w:pPr>
    </w:p>
    <w:p w14:paraId="0B685AF0" w14:textId="77777777" w:rsidR="0070174E" w:rsidRPr="00A8443A" w:rsidRDefault="0070174E" w:rsidP="0070174E">
      <w:pPr>
        <w:spacing w:line="240" w:lineRule="auto"/>
        <w:jc w:val="both"/>
        <w:rPr>
          <w:rFonts w:ascii="Arial" w:hAnsi="Arial" w:cs="Arial"/>
          <w:b/>
          <w:color w:val="000000"/>
          <w:sz w:val="20"/>
          <w:szCs w:val="20"/>
        </w:rPr>
      </w:pPr>
      <w:r w:rsidRPr="00A8443A">
        <w:rPr>
          <w:rFonts w:ascii="Arial" w:hAnsi="Arial" w:cs="Arial"/>
          <w:b/>
          <w:color w:val="000000"/>
          <w:sz w:val="20"/>
          <w:szCs w:val="20"/>
        </w:rPr>
        <w:t>bmb-consult – PR-Agentur für die GMH Gruppe</w:t>
      </w:r>
    </w:p>
    <w:p w14:paraId="3D756D4C" w14:textId="77777777" w:rsidR="0070174E" w:rsidRPr="00CE08E7" w:rsidRDefault="0070174E" w:rsidP="0070174E">
      <w:pPr>
        <w:spacing w:line="240" w:lineRule="auto"/>
        <w:jc w:val="both"/>
        <w:rPr>
          <w:rFonts w:ascii="Arial" w:hAnsi="Arial" w:cs="Arial"/>
          <w:color w:val="000000"/>
          <w:sz w:val="20"/>
          <w:szCs w:val="20"/>
        </w:rPr>
      </w:pPr>
      <w:bookmarkStart w:id="1" w:name="_Hlk158113493"/>
      <w:r>
        <w:rPr>
          <w:rFonts w:ascii="Arial" w:hAnsi="Arial" w:cs="Arial"/>
          <w:color w:val="000000"/>
          <w:sz w:val="20"/>
          <w:szCs w:val="20"/>
        </w:rPr>
        <w:t xml:space="preserve">Dagmar Klein, Managing Director, </w:t>
      </w:r>
      <w:r w:rsidRPr="00CE08E7">
        <w:rPr>
          <w:rFonts w:ascii="Arial" w:hAnsi="Arial" w:cs="Arial"/>
          <w:color w:val="000000"/>
          <w:sz w:val="20"/>
          <w:szCs w:val="20"/>
        </w:rPr>
        <w:t>+49 17</w:t>
      </w:r>
      <w:r>
        <w:rPr>
          <w:rFonts w:ascii="Arial" w:hAnsi="Arial" w:cs="Arial"/>
          <w:color w:val="000000"/>
          <w:sz w:val="20"/>
          <w:szCs w:val="20"/>
        </w:rPr>
        <w:t>2 8532208</w:t>
      </w:r>
      <w:r w:rsidRPr="00CE08E7">
        <w:rPr>
          <w:rFonts w:ascii="Arial" w:hAnsi="Arial" w:cs="Arial"/>
          <w:color w:val="000000"/>
          <w:sz w:val="20"/>
          <w:szCs w:val="20"/>
        </w:rPr>
        <w:t>,</w:t>
      </w:r>
    </w:p>
    <w:p w14:paraId="5CEEDAB8" w14:textId="77777777" w:rsidR="0070174E" w:rsidRPr="00CE08E7" w:rsidRDefault="0070174E" w:rsidP="0070174E">
      <w:pPr>
        <w:spacing w:line="240" w:lineRule="auto"/>
        <w:jc w:val="both"/>
        <w:rPr>
          <w:rFonts w:ascii="Arial" w:hAnsi="Arial" w:cs="Arial"/>
          <w:color w:val="000000"/>
          <w:sz w:val="20"/>
          <w:szCs w:val="20"/>
        </w:rPr>
      </w:pPr>
      <w:hyperlink r:id="rId13" w:history="1">
        <w:r w:rsidRPr="008779DE">
          <w:rPr>
            <w:rStyle w:val="Hyperlink"/>
            <w:rFonts w:ascii="Arial" w:hAnsi="Arial" w:cs="Arial"/>
            <w:sz w:val="20"/>
            <w:szCs w:val="20"/>
          </w:rPr>
          <w:t>d.klein@bmb-consult.com</w:t>
        </w:r>
      </w:hyperlink>
    </w:p>
    <w:bookmarkEnd w:id="1"/>
    <w:p w14:paraId="5249A414" w14:textId="77777777" w:rsidR="0070174E" w:rsidRDefault="0070174E" w:rsidP="0070174E">
      <w:pPr>
        <w:pStyle w:val="Default"/>
        <w:jc w:val="both"/>
        <w:rPr>
          <w:rStyle w:val="Hyperlink"/>
          <w:rFonts w:ascii="Arial" w:hAnsi="Arial" w:cs="Arial"/>
          <w:sz w:val="20"/>
          <w:szCs w:val="20"/>
        </w:rPr>
      </w:pPr>
    </w:p>
    <w:p w14:paraId="54B53E92" w14:textId="77777777" w:rsidR="0070174E" w:rsidRPr="0070174E" w:rsidRDefault="0070174E" w:rsidP="00507B65">
      <w:pPr>
        <w:spacing w:line="240" w:lineRule="auto"/>
      </w:pPr>
    </w:p>
    <w:sectPr w:rsidR="0070174E" w:rsidRPr="0070174E" w:rsidSect="00BC3D51">
      <w:headerReference w:type="default" r:id="rId14"/>
      <w:type w:val="continuous"/>
      <w:pgSz w:w="11906" w:h="16838"/>
      <w:pgMar w:top="2694" w:right="1417" w:bottom="993"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8BEF4D" w14:textId="77777777" w:rsidR="000C2F3C" w:rsidRDefault="000C2F3C" w:rsidP="001D118D">
      <w:pPr>
        <w:spacing w:line="240" w:lineRule="auto"/>
      </w:pPr>
      <w:r>
        <w:separator/>
      </w:r>
    </w:p>
  </w:endnote>
  <w:endnote w:type="continuationSeparator" w:id="0">
    <w:p w14:paraId="4B065E06" w14:textId="77777777" w:rsidR="000C2F3C" w:rsidRDefault="000C2F3C" w:rsidP="001D118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QuayItcTBoo">
    <w:altName w:val="Times New Roman"/>
    <w:charset w:val="00"/>
    <w:family w:val="auto"/>
    <w:pitch w:val="variable"/>
    <w:sig w:usb0="03000000" w:usb1="00000000" w:usb2="00000000" w:usb3="00000000" w:csb0="00000001" w:csb1="00000000"/>
  </w:font>
  <w:font w:name="ClanOT-Book">
    <w:altName w:val="Calibri"/>
    <w:panose1 w:val="00000000000000000000"/>
    <w:charset w:val="00"/>
    <w:family w:val="swiss"/>
    <w:notTrueType/>
    <w:pitch w:val="variable"/>
    <w:sig w:usb0="800000AF" w:usb1="4000205B"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19EC28" w14:textId="77777777" w:rsidR="000C2F3C" w:rsidRDefault="000C2F3C" w:rsidP="001D118D">
      <w:pPr>
        <w:spacing w:line="240" w:lineRule="auto"/>
      </w:pPr>
      <w:r>
        <w:separator/>
      </w:r>
    </w:p>
  </w:footnote>
  <w:footnote w:type="continuationSeparator" w:id="0">
    <w:p w14:paraId="6B2702DD" w14:textId="77777777" w:rsidR="000C2F3C" w:rsidRDefault="000C2F3C" w:rsidP="001D118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5AD387" w14:textId="0F0F750A" w:rsidR="002B15F8" w:rsidRDefault="002B15F8" w:rsidP="00204945">
    <w:pPr>
      <w:pStyle w:val="Kopfzeile"/>
      <w:ind w:firstLine="4248"/>
    </w:pPr>
    <w:r>
      <w:rPr>
        <w:noProof/>
      </w:rPr>
      <w:drawing>
        <wp:anchor distT="0" distB="0" distL="114300" distR="114300" simplePos="0" relativeHeight="251659264" behindDoc="1" locked="0" layoutInCell="1" allowOverlap="1" wp14:anchorId="66841B54" wp14:editId="369B28FE">
          <wp:simplePos x="0" y="0"/>
          <wp:positionH relativeFrom="column">
            <wp:posOffset>0</wp:posOffset>
          </wp:positionH>
          <wp:positionV relativeFrom="paragraph">
            <wp:posOffset>-635</wp:posOffset>
          </wp:positionV>
          <wp:extent cx="1251585" cy="778510"/>
          <wp:effectExtent l="0" t="0" r="0" b="0"/>
          <wp:wrapNone/>
          <wp:docPr id="417300695" name="Grafik 417300695" descr="Ein Bild, das Text, Schrift, Screenshot, Grafike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 3" descr="Ein Bild, das Text, Schrift, Screenshot, Grafiken enthält.&#10;&#10;Automatisch generierte Beschreibun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251585" cy="778510"/>
                  </a:xfrm>
                  <a:prstGeom prst="rect">
                    <a:avLst/>
                  </a:prstGeom>
                  <a:noFill/>
                  <a:ln>
                    <a:noFill/>
                  </a:ln>
                </pic:spPr>
              </pic:pic>
            </a:graphicData>
          </a:graphic>
          <wp14:sizeRelH relativeFrom="page">
            <wp14:pctWidth>0</wp14:pctWidth>
          </wp14:sizeRelH>
          <wp14:sizeRelV relativeFrom="page">
            <wp14:pctHeight>0</wp14:pctHeight>
          </wp14:sizeRelV>
        </wp:anchor>
      </w:drawing>
    </w:r>
    <w:r w:rsidR="00204945">
      <w:rPr>
        <w:noProof/>
      </w:rPr>
      <w:drawing>
        <wp:inline distT="0" distB="0" distL="0" distR="0" wp14:anchorId="645E99F5" wp14:editId="57C08086">
          <wp:extent cx="3194685" cy="780415"/>
          <wp:effectExtent l="0" t="0" r="5715" b="635"/>
          <wp:docPr id="889429146"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194685" cy="78041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912184"/>
    <w:multiLevelType w:val="multilevel"/>
    <w:tmpl w:val="E1762F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D777320"/>
    <w:multiLevelType w:val="multilevel"/>
    <w:tmpl w:val="E50489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1913B61"/>
    <w:multiLevelType w:val="multilevel"/>
    <w:tmpl w:val="810C28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3203D61"/>
    <w:multiLevelType w:val="multilevel"/>
    <w:tmpl w:val="70D07D0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EFA6740"/>
    <w:multiLevelType w:val="hybridMultilevel"/>
    <w:tmpl w:val="8B082A3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61B36801"/>
    <w:multiLevelType w:val="multilevel"/>
    <w:tmpl w:val="7C261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661543934">
    <w:abstractNumId w:val="3"/>
  </w:num>
  <w:num w:numId="2" w16cid:durableId="2122800049">
    <w:abstractNumId w:val="0"/>
  </w:num>
  <w:num w:numId="3" w16cid:durableId="1692955552">
    <w:abstractNumId w:val="5"/>
  </w:num>
  <w:num w:numId="4" w16cid:durableId="1936398455">
    <w:abstractNumId w:val="2"/>
  </w:num>
  <w:num w:numId="5" w16cid:durableId="5838290">
    <w:abstractNumId w:val="4"/>
  </w:num>
  <w:num w:numId="6" w16cid:durableId="169195403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1EA"/>
    <w:rsid w:val="00006B5E"/>
    <w:rsid w:val="000112F1"/>
    <w:rsid w:val="000119A0"/>
    <w:rsid w:val="000205BD"/>
    <w:rsid w:val="0003146D"/>
    <w:rsid w:val="00040176"/>
    <w:rsid w:val="00040EBB"/>
    <w:rsid w:val="00045D6B"/>
    <w:rsid w:val="00061F91"/>
    <w:rsid w:val="00062B96"/>
    <w:rsid w:val="00070270"/>
    <w:rsid w:val="00077D8B"/>
    <w:rsid w:val="00080421"/>
    <w:rsid w:val="00084E82"/>
    <w:rsid w:val="00084E94"/>
    <w:rsid w:val="000A48FA"/>
    <w:rsid w:val="000B1195"/>
    <w:rsid w:val="000B6723"/>
    <w:rsid w:val="000B7A1D"/>
    <w:rsid w:val="000C2F3C"/>
    <w:rsid w:val="000C3327"/>
    <w:rsid w:val="000D68E0"/>
    <w:rsid w:val="000D6F5C"/>
    <w:rsid w:val="000D7D74"/>
    <w:rsid w:val="000E25BF"/>
    <w:rsid w:val="000E4E2D"/>
    <w:rsid w:val="000E5E2F"/>
    <w:rsid w:val="000F5371"/>
    <w:rsid w:val="000F66A6"/>
    <w:rsid w:val="00110EEB"/>
    <w:rsid w:val="00113EF2"/>
    <w:rsid w:val="00123F82"/>
    <w:rsid w:val="00125197"/>
    <w:rsid w:val="00125DAB"/>
    <w:rsid w:val="00126858"/>
    <w:rsid w:val="0013435C"/>
    <w:rsid w:val="0013562F"/>
    <w:rsid w:val="00157E3B"/>
    <w:rsid w:val="00161981"/>
    <w:rsid w:val="00164CD9"/>
    <w:rsid w:val="00165B4E"/>
    <w:rsid w:val="00185111"/>
    <w:rsid w:val="0018659D"/>
    <w:rsid w:val="00192EDA"/>
    <w:rsid w:val="00195960"/>
    <w:rsid w:val="001A260B"/>
    <w:rsid w:val="001A31CB"/>
    <w:rsid w:val="001A3404"/>
    <w:rsid w:val="001B24CF"/>
    <w:rsid w:val="001D118D"/>
    <w:rsid w:val="001D2FF4"/>
    <w:rsid w:val="001E072A"/>
    <w:rsid w:val="001E0CFE"/>
    <w:rsid w:val="001E3DCF"/>
    <w:rsid w:val="00204945"/>
    <w:rsid w:val="00206948"/>
    <w:rsid w:val="00207208"/>
    <w:rsid w:val="002109D9"/>
    <w:rsid w:val="00221E70"/>
    <w:rsid w:val="00227CDE"/>
    <w:rsid w:val="00230FED"/>
    <w:rsid w:val="002319F8"/>
    <w:rsid w:val="00233ACF"/>
    <w:rsid w:val="00237B80"/>
    <w:rsid w:val="00240C59"/>
    <w:rsid w:val="002426BE"/>
    <w:rsid w:val="00250316"/>
    <w:rsid w:val="002510AA"/>
    <w:rsid w:val="00253DAD"/>
    <w:rsid w:val="00254FB5"/>
    <w:rsid w:val="0025500F"/>
    <w:rsid w:val="002565D4"/>
    <w:rsid w:val="0025660A"/>
    <w:rsid w:val="00261A07"/>
    <w:rsid w:val="00280445"/>
    <w:rsid w:val="002810B4"/>
    <w:rsid w:val="002864D2"/>
    <w:rsid w:val="00292F3C"/>
    <w:rsid w:val="0029366C"/>
    <w:rsid w:val="00294E10"/>
    <w:rsid w:val="00296F0C"/>
    <w:rsid w:val="002A26BA"/>
    <w:rsid w:val="002A3E7C"/>
    <w:rsid w:val="002A5417"/>
    <w:rsid w:val="002B15F8"/>
    <w:rsid w:val="002D2314"/>
    <w:rsid w:val="002D3D9C"/>
    <w:rsid w:val="002D4099"/>
    <w:rsid w:val="002E32C1"/>
    <w:rsid w:val="002F0899"/>
    <w:rsid w:val="002F77F0"/>
    <w:rsid w:val="003007D4"/>
    <w:rsid w:val="00321343"/>
    <w:rsid w:val="00322610"/>
    <w:rsid w:val="00323858"/>
    <w:rsid w:val="0033631B"/>
    <w:rsid w:val="00341FA4"/>
    <w:rsid w:val="003425C9"/>
    <w:rsid w:val="00344D52"/>
    <w:rsid w:val="00364884"/>
    <w:rsid w:val="00375C8B"/>
    <w:rsid w:val="00377BDF"/>
    <w:rsid w:val="0038113D"/>
    <w:rsid w:val="00383392"/>
    <w:rsid w:val="003840CA"/>
    <w:rsid w:val="003B36BE"/>
    <w:rsid w:val="003B46FE"/>
    <w:rsid w:val="003D2DF2"/>
    <w:rsid w:val="003D3105"/>
    <w:rsid w:val="003D3D23"/>
    <w:rsid w:val="003D7F1A"/>
    <w:rsid w:val="003E46AE"/>
    <w:rsid w:val="003E66D8"/>
    <w:rsid w:val="003E7801"/>
    <w:rsid w:val="003F1224"/>
    <w:rsid w:val="003F5550"/>
    <w:rsid w:val="003F7817"/>
    <w:rsid w:val="004012F2"/>
    <w:rsid w:val="00411D47"/>
    <w:rsid w:val="0042208B"/>
    <w:rsid w:val="004265D7"/>
    <w:rsid w:val="004345CD"/>
    <w:rsid w:val="00440BCE"/>
    <w:rsid w:val="00454901"/>
    <w:rsid w:val="0046492E"/>
    <w:rsid w:val="00464CF6"/>
    <w:rsid w:val="00477061"/>
    <w:rsid w:val="004969FB"/>
    <w:rsid w:val="004976E4"/>
    <w:rsid w:val="004A2D7F"/>
    <w:rsid w:val="004A5555"/>
    <w:rsid w:val="004A5598"/>
    <w:rsid w:val="004B2908"/>
    <w:rsid w:val="004C061F"/>
    <w:rsid w:val="004C097C"/>
    <w:rsid w:val="004D33E7"/>
    <w:rsid w:val="004D6AF9"/>
    <w:rsid w:val="004E347D"/>
    <w:rsid w:val="00507B65"/>
    <w:rsid w:val="005150C5"/>
    <w:rsid w:val="0052031B"/>
    <w:rsid w:val="00534EF2"/>
    <w:rsid w:val="00535D2B"/>
    <w:rsid w:val="00545A4C"/>
    <w:rsid w:val="00554E90"/>
    <w:rsid w:val="005567AB"/>
    <w:rsid w:val="00567C79"/>
    <w:rsid w:val="00573D53"/>
    <w:rsid w:val="00584BB7"/>
    <w:rsid w:val="005909BA"/>
    <w:rsid w:val="005A626A"/>
    <w:rsid w:val="005A7CB1"/>
    <w:rsid w:val="005B1C74"/>
    <w:rsid w:val="005B26BB"/>
    <w:rsid w:val="005C4E92"/>
    <w:rsid w:val="005C57EF"/>
    <w:rsid w:val="005E6337"/>
    <w:rsid w:val="005E63F8"/>
    <w:rsid w:val="00605BAE"/>
    <w:rsid w:val="006125FA"/>
    <w:rsid w:val="006200CC"/>
    <w:rsid w:val="00626640"/>
    <w:rsid w:val="00641472"/>
    <w:rsid w:val="00641503"/>
    <w:rsid w:val="00642F48"/>
    <w:rsid w:val="006479C3"/>
    <w:rsid w:val="006525B1"/>
    <w:rsid w:val="00653F3C"/>
    <w:rsid w:val="00656DBB"/>
    <w:rsid w:val="00660F8F"/>
    <w:rsid w:val="00667F13"/>
    <w:rsid w:val="00670B84"/>
    <w:rsid w:val="006716F8"/>
    <w:rsid w:val="00674A08"/>
    <w:rsid w:val="006772D5"/>
    <w:rsid w:val="006A6B31"/>
    <w:rsid w:val="006A6BDC"/>
    <w:rsid w:val="006B05E5"/>
    <w:rsid w:val="006B2A4C"/>
    <w:rsid w:val="006B3AF9"/>
    <w:rsid w:val="006B602D"/>
    <w:rsid w:val="006B68BF"/>
    <w:rsid w:val="006C5485"/>
    <w:rsid w:val="006C5526"/>
    <w:rsid w:val="006C6207"/>
    <w:rsid w:val="006C6E53"/>
    <w:rsid w:val="006D5237"/>
    <w:rsid w:val="006D652A"/>
    <w:rsid w:val="006D74F0"/>
    <w:rsid w:val="006E1C6F"/>
    <w:rsid w:val="006E5B0A"/>
    <w:rsid w:val="006E6EB9"/>
    <w:rsid w:val="006E7D64"/>
    <w:rsid w:val="006F3681"/>
    <w:rsid w:val="006F3A4E"/>
    <w:rsid w:val="006F5B0C"/>
    <w:rsid w:val="00700F2B"/>
    <w:rsid w:val="0070174E"/>
    <w:rsid w:val="0071627D"/>
    <w:rsid w:val="00720CA8"/>
    <w:rsid w:val="00726264"/>
    <w:rsid w:val="00736104"/>
    <w:rsid w:val="007419A3"/>
    <w:rsid w:val="0074288B"/>
    <w:rsid w:val="00744BC7"/>
    <w:rsid w:val="00747427"/>
    <w:rsid w:val="00751096"/>
    <w:rsid w:val="0075130A"/>
    <w:rsid w:val="00761FAF"/>
    <w:rsid w:val="00763D40"/>
    <w:rsid w:val="00791724"/>
    <w:rsid w:val="00796417"/>
    <w:rsid w:val="007A5A78"/>
    <w:rsid w:val="007A6335"/>
    <w:rsid w:val="007D0CF8"/>
    <w:rsid w:val="007D78DE"/>
    <w:rsid w:val="007E3D86"/>
    <w:rsid w:val="007E76B3"/>
    <w:rsid w:val="007F2CDD"/>
    <w:rsid w:val="00804002"/>
    <w:rsid w:val="008052E9"/>
    <w:rsid w:val="0080683D"/>
    <w:rsid w:val="00816AFF"/>
    <w:rsid w:val="00824E43"/>
    <w:rsid w:val="00826939"/>
    <w:rsid w:val="00832D98"/>
    <w:rsid w:val="008366B0"/>
    <w:rsid w:val="00840975"/>
    <w:rsid w:val="0084784A"/>
    <w:rsid w:val="00847A06"/>
    <w:rsid w:val="00853AEC"/>
    <w:rsid w:val="00857D17"/>
    <w:rsid w:val="008631C5"/>
    <w:rsid w:val="008643B2"/>
    <w:rsid w:val="00871608"/>
    <w:rsid w:val="0088682E"/>
    <w:rsid w:val="008907AA"/>
    <w:rsid w:val="00891FB6"/>
    <w:rsid w:val="00894D44"/>
    <w:rsid w:val="008954F3"/>
    <w:rsid w:val="008A05A8"/>
    <w:rsid w:val="008A3C04"/>
    <w:rsid w:val="008A45E2"/>
    <w:rsid w:val="008B1CF3"/>
    <w:rsid w:val="008B2B09"/>
    <w:rsid w:val="008B3E41"/>
    <w:rsid w:val="008C4330"/>
    <w:rsid w:val="008D0DCA"/>
    <w:rsid w:val="008D2726"/>
    <w:rsid w:val="008D5B53"/>
    <w:rsid w:val="008D6673"/>
    <w:rsid w:val="008D7421"/>
    <w:rsid w:val="008E56A3"/>
    <w:rsid w:val="008F1202"/>
    <w:rsid w:val="008F2419"/>
    <w:rsid w:val="008F3595"/>
    <w:rsid w:val="008F5CAC"/>
    <w:rsid w:val="008F724B"/>
    <w:rsid w:val="00900EF5"/>
    <w:rsid w:val="00902494"/>
    <w:rsid w:val="0091355C"/>
    <w:rsid w:val="009276E9"/>
    <w:rsid w:val="00936B24"/>
    <w:rsid w:val="009633A6"/>
    <w:rsid w:val="00970125"/>
    <w:rsid w:val="00970F4E"/>
    <w:rsid w:val="00975DF8"/>
    <w:rsid w:val="00993AD8"/>
    <w:rsid w:val="009951F0"/>
    <w:rsid w:val="00995FB9"/>
    <w:rsid w:val="009977D2"/>
    <w:rsid w:val="009A2275"/>
    <w:rsid w:val="009B0A5C"/>
    <w:rsid w:val="009B1C26"/>
    <w:rsid w:val="009B3079"/>
    <w:rsid w:val="009B4AA0"/>
    <w:rsid w:val="009B63BE"/>
    <w:rsid w:val="009B6C79"/>
    <w:rsid w:val="009C2EB9"/>
    <w:rsid w:val="009C6069"/>
    <w:rsid w:val="009D209C"/>
    <w:rsid w:val="009E3B61"/>
    <w:rsid w:val="009E522B"/>
    <w:rsid w:val="009E6276"/>
    <w:rsid w:val="009F2E8F"/>
    <w:rsid w:val="009F44EC"/>
    <w:rsid w:val="009F7F65"/>
    <w:rsid w:val="00A00AC5"/>
    <w:rsid w:val="00A01216"/>
    <w:rsid w:val="00A01654"/>
    <w:rsid w:val="00A01BFE"/>
    <w:rsid w:val="00A0252D"/>
    <w:rsid w:val="00A12AB2"/>
    <w:rsid w:val="00A13647"/>
    <w:rsid w:val="00A20674"/>
    <w:rsid w:val="00A238E9"/>
    <w:rsid w:val="00A265DB"/>
    <w:rsid w:val="00A30F41"/>
    <w:rsid w:val="00A45D09"/>
    <w:rsid w:val="00A530A7"/>
    <w:rsid w:val="00A57B1D"/>
    <w:rsid w:val="00A608FD"/>
    <w:rsid w:val="00A62F50"/>
    <w:rsid w:val="00A728DE"/>
    <w:rsid w:val="00A74721"/>
    <w:rsid w:val="00A76647"/>
    <w:rsid w:val="00A77819"/>
    <w:rsid w:val="00A8443A"/>
    <w:rsid w:val="00A84B64"/>
    <w:rsid w:val="00A96DD1"/>
    <w:rsid w:val="00AA1488"/>
    <w:rsid w:val="00AB0AAB"/>
    <w:rsid w:val="00AB5D6F"/>
    <w:rsid w:val="00AB6FFE"/>
    <w:rsid w:val="00AB7539"/>
    <w:rsid w:val="00AC7F89"/>
    <w:rsid w:val="00AD58FE"/>
    <w:rsid w:val="00AD6E75"/>
    <w:rsid w:val="00AE3BC7"/>
    <w:rsid w:val="00AE6208"/>
    <w:rsid w:val="00AE6F87"/>
    <w:rsid w:val="00B0120C"/>
    <w:rsid w:val="00B0550D"/>
    <w:rsid w:val="00B06F32"/>
    <w:rsid w:val="00B308FF"/>
    <w:rsid w:val="00B33194"/>
    <w:rsid w:val="00B404C6"/>
    <w:rsid w:val="00B425FC"/>
    <w:rsid w:val="00B51E5F"/>
    <w:rsid w:val="00B6291D"/>
    <w:rsid w:val="00B70E0E"/>
    <w:rsid w:val="00B73A34"/>
    <w:rsid w:val="00B7707F"/>
    <w:rsid w:val="00B770E0"/>
    <w:rsid w:val="00B810EA"/>
    <w:rsid w:val="00B8192D"/>
    <w:rsid w:val="00B87746"/>
    <w:rsid w:val="00B9067B"/>
    <w:rsid w:val="00B95EAE"/>
    <w:rsid w:val="00B97333"/>
    <w:rsid w:val="00BB619F"/>
    <w:rsid w:val="00BC2179"/>
    <w:rsid w:val="00BC3D51"/>
    <w:rsid w:val="00BD06ED"/>
    <w:rsid w:val="00BD4DC8"/>
    <w:rsid w:val="00BE1650"/>
    <w:rsid w:val="00BE2DE2"/>
    <w:rsid w:val="00BE3416"/>
    <w:rsid w:val="00BE5394"/>
    <w:rsid w:val="00BE7951"/>
    <w:rsid w:val="00BF64F8"/>
    <w:rsid w:val="00C0506C"/>
    <w:rsid w:val="00C37E16"/>
    <w:rsid w:val="00C45A4F"/>
    <w:rsid w:val="00C534E6"/>
    <w:rsid w:val="00C632AB"/>
    <w:rsid w:val="00C63DC9"/>
    <w:rsid w:val="00C70C16"/>
    <w:rsid w:val="00C72E9A"/>
    <w:rsid w:val="00C754E3"/>
    <w:rsid w:val="00C82C02"/>
    <w:rsid w:val="00C94F9D"/>
    <w:rsid w:val="00C95248"/>
    <w:rsid w:val="00CA023C"/>
    <w:rsid w:val="00CA0BF0"/>
    <w:rsid w:val="00CA409C"/>
    <w:rsid w:val="00CA5187"/>
    <w:rsid w:val="00CB7BD0"/>
    <w:rsid w:val="00CC5362"/>
    <w:rsid w:val="00CC58C5"/>
    <w:rsid w:val="00CC664F"/>
    <w:rsid w:val="00CD37EB"/>
    <w:rsid w:val="00CE1D1E"/>
    <w:rsid w:val="00CE459E"/>
    <w:rsid w:val="00CE4A8A"/>
    <w:rsid w:val="00CF29A7"/>
    <w:rsid w:val="00D02A2A"/>
    <w:rsid w:val="00D0688F"/>
    <w:rsid w:val="00D1691F"/>
    <w:rsid w:val="00D2272F"/>
    <w:rsid w:val="00D262D2"/>
    <w:rsid w:val="00D30AE6"/>
    <w:rsid w:val="00D32825"/>
    <w:rsid w:val="00D46EE2"/>
    <w:rsid w:val="00D53BE2"/>
    <w:rsid w:val="00D54D72"/>
    <w:rsid w:val="00D6029C"/>
    <w:rsid w:val="00D661EA"/>
    <w:rsid w:val="00D87D63"/>
    <w:rsid w:val="00D9608C"/>
    <w:rsid w:val="00DA29B4"/>
    <w:rsid w:val="00DA5201"/>
    <w:rsid w:val="00DB0E2B"/>
    <w:rsid w:val="00DB65B8"/>
    <w:rsid w:val="00DB72A4"/>
    <w:rsid w:val="00DD11EE"/>
    <w:rsid w:val="00DD6A39"/>
    <w:rsid w:val="00DE138F"/>
    <w:rsid w:val="00DF4D04"/>
    <w:rsid w:val="00DF5443"/>
    <w:rsid w:val="00DF6F0A"/>
    <w:rsid w:val="00E147B7"/>
    <w:rsid w:val="00E178D7"/>
    <w:rsid w:val="00E2282C"/>
    <w:rsid w:val="00E2367A"/>
    <w:rsid w:val="00E27503"/>
    <w:rsid w:val="00E318A1"/>
    <w:rsid w:val="00E41E4E"/>
    <w:rsid w:val="00E443B0"/>
    <w:rsid w:val="00E44708"/>
    <w:rsid w:val="00E505C9"/>
    <w:rsid w:val="00E50AB8"/>
    <w:rsid w:val="00E51134"/>
    <w:rsid w:val="00E60AD6"/>
    <w:rsid w:val="00E61BCB"/>
    <w:rsid w:val="00E71A86"/>
    <w:rsid w:val="00E7588C"/>
    <w:rsid w:val="00E77804"/>
    <w:rsid w:val="00E83303"/>
    <w:rsid w:val="00E841DF"/>
    <w:rsid w:val="00E86FA2"/>
    <w:rsid w:val="00E92D7F"/>
    <w:rsid w:val="00E93284"/>
    <w:rsid w:val="00E969B7"/>
    <w:rsid w:val="00EB3972"/>
    <w:rsid w:val="00EB3FB8"/>
    <w:rsid w:val="00EC4751"/>
    <w:rsid w:val="00EC6D9D"/>
    <w:rsid w:val="00ED06DC"/>
    <w:rsid w:val="00ED0C04"/>
    <w:rsid w:val="00EE254A"/>
    <w:rsid w:val="00EE7F9C"/>
    <w:rsid w:val="00EF01B1"/>
    <w:rsid w:val="00EF11F3"/>
    <w:rsid w:val="00EF21D2"/>
    <w:rsid w:val="00EF3A35"/>
    <w:rsid w:val="00EF6E25"/>
    <w:rsid w:val="00EF6FD3"/>
    <w:rsid w:val="00F03FB5"/>
    <w:rsid w:val="00F14027"/>
    <w:rsid w:val="00F1686A"/>
    <w:rsid w:val="00F16FF8"/>
    <w:rsid w:val="00F17362"/>
    <w:rsid w:val="00F3492D"/>
    <w:rsid w:val="00F35031"/>
    <w:rsid w:val="00F36B74"/>
    <w:rsid w:val="00F47EDB"/>
    <w:rsid w:val="00F52316"/>
    <w:rsid w:val="00F57890"/>
    <w:rsid w:val="00F6230A"/>
    <w:rsid w:val="00F64CF2"/>
    <w:rsid w:val="00F73210"/>
    <w:rsid w:val="00F73BF7"/>
    <w:rsid w:val="00FA0C9B"/>
    <w:rsid w:val="00FB3C26"/>
    <w:rsid w:val="00FB4ED5"/>
    <w:rsid w:val="00FB71A5"/>
    <w:rsid w:val="00FB79EA"/>
    <w:rsid w:val="00FC0307"/>
    <w:rsid w:val="00FC3323"/>
    <w:rsid w:val="00FC5FD8"/>
    <w:rsid w:val="00FC6B00"/>
    <w:rsid w:val="00FD03FA"/>
    <w:rsid w:val="00FE5FB6"/>
    <w:rsid w:val="00FE6C7F"/>
    <w:rsid w:val="00FE7F18"/>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0ED97D"/>
  <w15:chartTrackingRefBased/>
  <w15:docId w15:val="{B36BD282-ECE6-402C-B3B0-55E0BBE77A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D661EA"/>
    <w:pPr>
      <w:spacing w:after="0" w:line="360" w:lineRule="auto"/>
    </w:pPr>
    <w:rPr>
      <w:rFonts w:ascii="QuayItcTBoo" w:eastAsia="Times New Roman" w:hAnsi="QuayItcTBoo" w:cs="Times New Roman"/>
      <w:szCs w:val="24"/>
      <w:lang w:eastAsia="de-DE"/>
    </w:rPr>
  </w:style>
  <w:style w:type="paragraph" w:styleId="berschrift3">
    <w:name w:val="heading 3"/>
    <w:basedOn w:val="Standard"/>
    <w:link w:val="berschrift3Zchn"/>
    <w:uiPriority w:val="9"/>
    <w:qFormat/>
    <w:rsid w:val="00D661EA"/>
    <w:pPr>
      <w:spacing w:before="100" w:beforeAutospacing="1" w:after="100" w:afterAutospacing="1" w:line="240" w:lineRule="auto"/>
      <w:outlineLvl w:val="2"/>
    </w:pPr>
    <w:rPr>
      <w:rFonts w:ascii="Times New Roman" w:hAnsi="Times New Roman"/>
      <w:b/>
      <w:bCs/>
      <w:sz w:val="27"/>
      <w:szCs w:val="27"/>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basedOn w:val="Absatz-Standardschriftart"/>
    <w:link w:val="berschrift3"/>
    <w:uiPriority w:val="9"/>
    <w:rsid w:val="00D661EA"/>
    <w:rPr>
      <w:rFonts w:ascii="Times New Roman" w:eastAsia="Times New Roman" w:hAnsi="Times New Roman" w:cs="Times New Roman"/>
      <w:b/>
      <w:bCs/>
      <w:sz w:val="27"/>
      <w:szCs w:val="27"/>
      <w:lang w:eastAsia="de-DE"/>
    </w:rPr>
  </w:style>
  <w:style w:type="paragraph" w:styleId="Kopfzeile">
    <w:name w:val="header"/>
    <w:basedOn w:val="Standard"/>
    <w:link w:val="KopfzeileZchn"/>
    <w:uiPriority w:val="99"/>
    <w:unhideWhenUsed/>
    <w:rsid w:val="001D118D"/>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1D118D"/>
    <w:rPr>
      <w:rFonts w:ascii="QuayItcTBoo" w:eastAsia="Times New Roman" w:hAnsi="QuayItcTBoo" w:cs="Times New Roman"/>
      <w:szCs w:val="24"/>
      <w:lang w:eastAsia="de-DE"/>
    </w:rPr>
  </w:style>
  <w:style w:type="paragraph" w:styleId="Fuzeile">
    <w:name w:val="footer"/>
    <w:basedOn w:val="Standard"/>
    <w:link w:val="FuzeileZchn"/>
    <w:uiPriority w:val="99"/>
    <w:unhideWhenUsed/>
    <w:rsid w:val="001D118D"/>
    <w:pPr>
      <w:tabs>
        <w:tab w:val="center" w:pos="4536"/>
        <w:tab w:val="right" w:pos="9072"/>
      </w:tabs>
      <w:spacing w:line="240" w:lineRule="auto"/>
    </w:pPr>
  </w:style>
  <w:style w:type="character" w:customStyle="1" w:styleId="FuzeileZchn">
    <w:name w:val="Fußzeile Zchn"/>
    <w:basedOn w:val="Absatz-Standardschriftart"/>
    <w:link w:val="Fuzeile"/>
    <w:uiPriority w:val="99"/>
    <w:rsid w:val="001D118D"/>
    <w:rPr>
      <w:rFonts w:ascii="QuayItcTBoo" w:eastAsia="Times New Roman" w:hAnsi="QuayItcTBoo" w:cs="Times New Roman"/>
      <w:szCs w:val="24"/>
      <w:lang w:eastAsia="de-DE"/>
    </w:rPr>
  </w:style>
  <w:style w:type="character" w:styleId="Hyperlink">
    <w:name w:val="Hyperlink"/>
    <w:basedOn w:val="Absatz-Standardschriftart"/>
    <w:uiPriority w:val="99"/>
    <w:unhideWhenUsed/>
    <w:rsid w:val="00EB3972"/>
    <w:rPr>
      <w:color w:val="0000FF"/>
      <w:u w:val="single"/>
    </w:rPr>
  </w:style>
  <w:style w:type="paragraph" w:styleId="StandardWeb">
    <w:name w:val="Normal (Web)"/>
    <w:basedOn w:val="Standard"/>
    <w:uiPriority w:val="99"/>
    <w:unhideWhenUsed/>
    <w:rsid w:val="00EB3972"/>
    <w:pPr>
      <w:spacing w:before="100" w:beforeAutospacing="1" w:after="100" w:afterAutospacing="1" w:line="240" w:lineRule="auto"/>
    </w:pPr>
    <w:rPr>
      <w:rFonts w:ascii="Times New Roman" w:hAnsi="Times New Roman"/>
      <w:sz w:val="24"/>
    </w:rPr>
  </w:style>
  <w:style w:type="paragraph" w:styleId="Kommentartext">
    <w:name w:val="annotation text"/>
    <w:basedOn w:val="Standard"/>
    <w:link w:val="KommentartextZchn"/>
    <w:uiPriority w:val="99"/>
    <w:unhideWhenUsed/>
    <w:rsid w:val="00EB3972"/>
    <w:pPr>
      <w:spacing w:after="160" w:line="240" w:lineRule="auto"/>
    </w:pPr>
    <w:rPr>
      <w:rFonts w:asciiTheme="minorHAnsi" w:eastAsiaTheme="minorHAnsi" w:hAnsiTheme="minorHAnsi" w:cstheme="minorBidi"/>
      <w:sz w:val="20"/>
      <w:szCs w:val="20"/>
      <w:lang w:eastAsia="en-US"/>
    </w:rPr>
  </w:style>
  <w:style w:type="character" w:customStyle="1" w:styleId="KommentartextZchn">
    <w:name w:val="Kommentartext Zchn"/>
    <w:basedOn w:val="Absatz-Standardschriftart"/>
    <w:link w:val="Kommentartext"/>
    <w:uiPriority w:val="99"/>
    <w:rsid w:val="00EB3972"/>
    <w:rPr>
      <w:sz w:val="20"/>
      <w:szCs w:val="20"/>
    </w:rPr>
  </w:style>
  <w:style w:type="paragraph" w:customStyle="1" w:styleId="Default">
    <w:name w:val="Default"/>
    <w:rsid w:val="00EB3972"/>
    <w:pPr>
      <w:autoSpaceDE w:val="0"/>
      <w:autoSpaceDN w:val="0"/>
      <w:adjustRightInd w:val="0"/>
      <w:spacing w:after="0" w:line="240" w:lineRule="auto"/>
    </w:pPr>
    <w:rPr>
      <w:rFonts w:ascii="ClanOT-Book" w:hAnsi="ClanOT-Book" w:cs="ClanOT-Book"/>
      <w:color w:val="000000"/>
      <w:sz w:val="24"/>
      <w:szCs w:val="24"/>
    </w:rPr>
  </w:style>
  <w:style w:type="character" w:styleId="Kommentarzeichen">
    <w:name w:val="annotation reference"/>
    <w:basedOn w:val="Absatz-Standardschriftart"/>
    <w:uiPriority w:val="99"/>
    <w:semiHidden/>
    <w:unhideWhenUsed/>
    <w:rsid w:val="00EB3972"/>
    <w:rPr>
      <w:sz w:val="16"/>
      <w:szCs w:val="16"/>
    </w:rPr>
  </w:style>
  <w:style w:type="character" w:styleId="Fett">
    <w:name w:val="Strong"/>
    <w:basedOn w:val="Absatz-Standardschriftart"/>
    <w:uiPriority w:val="22"/>
    <w:qFormat/>
    <w:rsid w:val="00EB3972"/>
    <w:rPr>
      <w:b/>
      <w:bCs/>
    </w:rPr>
  </w:style>
  <w:style w:type="character" w:customStyle="1" w:styleId="NichtaufgelsteErwhnung1">
    <w:name w:val="Nicht aufgelöste Erwähnung1"/>
    <w:basedOn w:val="Absatz-Standardschriftart"/>
    <w:uiPriority w:val="99"/>
    <w:semiHidden/>
    <w:unhideWhenUsed/>
    <w:rsid w:val="00240C59"/>
    <w:rPr>
      <w:color w:val="605E5C"/>
      <w:shd w:val="clear" w:color="auto" w:fill="E1DFDD"/>
    </w:rPr>
  </w:style>
  <w:style w:type="paragraph" w:styleId="Kommentarthema">
    <w:name w:val="annotation subject"/>
    <w:basedOn w:val="Kommentartext"/>
    <w:next w:val="Kommentartext"/>
    <w:link w:val="KommentarthemaZchn"/>
    <w:uiPriority w:val="99"/>
    <w:semiHidden/>
    <w:unhideWhenUsed/>
    <w:rsid w:val="00125DAB"/>
    <w:pPr>
      <w:spacing w:after="0"/>
    </w:pPr>
    <w:rPr>
      <w:rFonts w:ascii="QuayItcTBoo" w:eastAsia="Times New Roman" w:hAnsi="QuayItcTBoo" w:cs="Times New Roman"/>
      <w:b/>
      <w:bCs/>
      <w:lang w:eastAsia="de-DE"/>
    </w:rPr>
  </w:style>
  <w:style w:type="character" w:customStyle="1" w:styleId="KommentarthemaZchn">
    <w:name w:val="Kommentarthema Zchn"/>
    <w:basedOn w:val="KommentartextZchn"/>
    <w:link w:val="Kommentarthema"/>
    <w:uiPriority w:val="99"/>
    <w:semiHidden/>
    <w:rsid w:val="00125DAB"/>
    <w:rPr>
      <w:rFonts w:ascii="QuayItcTBoo" w:eastAsia="Times New Roman" w:hAnsi="QuayItcTBoo" w:cs="Times New Roman"/>
      <w:b/>
      <w:bCs/>
      <w:sz w:val="20"/>
      <w:szCs w:val="20"/>
      <w:lang w:eastAsia="de-DE"/>
    </w:rPr>
  </w:style>
  <w:style w:type="paragraph" w:styleId="Sprechblasentext">
    <w:name w:val="Balloon Text"/>
    <w:basedOn w:val="Standard"/>
    <w:link w:val="SprechblasentextZchn"/>
    <w:uiPriority w:val="99"/>
    <w:semiHidden/>
    <w:unhideWhenUsed/>
    <w:rsid w:val="000119A0"/>
    <w:pPr>
      <w:spacing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0119A0"/>
    <w:rPr>
      <w:rFonts w:ascii="Segoe UI" w:eastAsia="Times New Roman" w:hAnsi="Segoe UI" w:cs="Segoe UI"/>
      <w:sz w:val="18"/>
      <w:szCs w:val="18"/>
      <w:lang w:eastAsia="de-DE"/>
    </w:rPr>
  </w:style>
  <w:style w:type="paragraph" w:styleId="berarbeitung">
    <w:name w:val="Revision"/>
    <w:hidden/>
    <w:uiPriority w:val="99"/>
    <w:semiHidden/>
    <w:rsid w:val="00894D44"/>
    <w:pPr>
      <w:spacing w:after="0" w:line="240" w:lineRule="auto"/>
    </w:pPr>
    <w:rPr>
      <w:rFonts w:ascii="QuayItcTBoo" w:eastAsia="Times New Roman" w:hAnsi="QuayItcTBoo" w:cs="Times New Roman"/>
      <w:szCs w:val="24"/>
      <w:lang w:eastAsia="de-DE"/>
    </w:rPr>
  </w:style>
  <w:style w:type="character" w:styleId="NichtaufgelsteErwhnung">
    <w:name w:val="Unresolved Mention"/>
    <w:basedOn w:val="Absatz-Standardschriftart"/>
    <w:uiPriority w:val="99"/>
    <w:semiHidden/>
    <w:unhideWhenUsed/>
    <w:rsid w:val="009F44EC"/>
    <w:rPr>
      <w:color w:val="605E5C"/>
      <w:shd w:val="clear" w:color="auto" w:fill="E1DFDD"/>
    </w:rPr>
  </w:style>
  <w:style w:type="character" w:customStyle="1" w:styleId="markedcontent">
    <w:name w:val="markedcontent"/>
    <w:basedOn w:val="Absatz-Standardschriftart"/>
    <w:rsid w:val="00E7588C"/>
  </w:style>
  <w:style w:type="character" w:styleId="BesuchterLink">
    <w:name w:val="FollowedHyperlink"/>
    <w:basedOn w:val="Absatz-Standardschriftart"/>
    <w:uiPriority w:val="99"/>
    <w:semiHidden/>
    <w:unhideWhenUsed/>
    <w:rsid w:val="0074288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955066">
      <w:bodyDiv w:val="1"/>
      <w:marLeft w:val="0"/>
      <w:marRight w:val="0"/>
      <w:marTop w:val="0"/>
      <w:marBottom w:val="0"/>
      <w:divBdr>
        <w:top w:val="none" w:sz="0" w:space="0" w:color="auto"/>
        <w:left w:val="none" w:sz="0" w:space="0" w:color="auto"/>
        <w:bottom w:val="none" w:sz="0" w:space="0" w:color="auto"/>
        <w:right w:val="none" w:sz="0" w:space="0" w:color="auto"/>
      </w:divBdr>
    </w:div>
    <w:div w:id="129909701">
      <w:bodyDiv w:val="1"/>
      <w:marLeft w:val="0"/>
      <w:marRight w:val="0"/>
      <w:marTop w:val="0"/>
      <w:marBottom w:val="0"/>
      <w:divBdr>
        <w:top w:val="none" w:sz="0" w:space="0" w:color="auto"/>
        <w:left w:val="none" w:sz="0" w:space="0" w:color="auto"/>
        <w:bottom w:val="none" w:sz="0" w:space="0" w:color="auto"/>
        <w:right w:val="none" w:sz="0" w:space="0" w:color="auto"/>
      </w:divBdr>
    </w:div>
    <w:div w:id="251012967">
      <w:bodyDiv w:val="1"/>
      <w:marLeft w:val="0"/>
      <w:marRight w:val="0"/>
      <w:marTop w:val="0"/>
      <w:marBottom w:val="0"/>
      <w:divBdr>
        <w:top w:val="none" w:sz="0" w:space="0" w:color="auto"/>
        <w:left w:val="none" w:sz="0" w:space="0" w:color="auto"/>
        <w:bottom w:val="none" w:sz="0" w:space="0" w:color="auto"/>
        <w:right w:val="none" w:sz="0" w:space="0" w:color="auto"/>
      </w:divBdr>
    </w:div>
    <w:div w:id="259072194">
      <w:bodyDiv w:val="1"/>
      <w:marLeft w:val="0"/>
      <w:marRight w:val="0"/>
      <w:marTop w:val="0"/>
      <w:marBottom w:val="0"/>
      <w:divBdr>
        <w:top w:val="none" w:sz="0" w:space="0" w:color="auto"/>
        <w:left w:val="none" w:sz="0" w:space="0" w:color="auto"/>
        <w:bottom w:val="none" w:sz="0" w:space="0" w:color="auto"/>
        <w:right w:val="none" w:sz="0" w:space="0" w:color="auto"/>
      </w:divBdr>
    </w:div>
    <w:div w:id="593050731">
      <w:bodyDiv w:val="1"/>
      <w:marLeft w:val="0"/>
      <w:marRight w:val="0"/>
      <w:marTop w:val="0"/>
      <w:marBottom w:val="0"/>
      <w:divBdr>
        <w:top w:val="none" w:sz="0" w:space="0" w:color="auto"/>
        <w:left w:val="none" w:sz="0" w:space="0" w:color="auto"/>
        <w:bottom w:val="none" w:sz="0" w:space="0" w:color="auto"/>
        <w:right w:val="none" w:sz="0" w:space="0" w:color="auto"/>
      </w:divBdr>
    </w:div>
    <w:div w:id="648246144">
      <w:bodyDiv w:val="1"/>
      <w:marLeft w:val="0"/>
      <w:marRight w:val="0"/>
      <w:marTop w:val="0"/>
      <w:marBottom w:val="0"/>
      <w:divBdr>
        <w:top w:val="none" w:sz="0" w:space="0" w:color="auto"/>
        <w:left w:val="none" w:sz="0" w:space="0" w:color="auto"/>
        <w:bottom w:val="none" w:sz="0" w:space="0" w:color="auto"/>
        <w:right w:val="none" w:sz="0" w:space="0" w:color="auto"/>
      </w:divBdr>
    </w:div>
    <w:div w:id="659507579">
      <w:bodyDiv w:val="1"/>
      <w:marLeft w:val="0"/>
      <w:marRight w:val="0"/>
      <w:marTop w:val="0"/>
      <w:marBottom w:val="0"/>
      <w:divBdr>
        <w:top w:val="none" w:sz="0" w:space="0" w:color="auto"/>
        <w:left w:val="none" w:sz="0" w:space="0" w:color="auto"/>
        <w:bottom w:val="none" w:sz="0" w:space="0" w:color="auto"/>
        <w:right w:val="none" w:sz="0" w:space="0" w:color="auto"/>
      </w:divBdr>
    </w:div>
    <w:div w:id="699161329">
      <w:bodyDiv w:val="1"/>
      <w:marLeft w:val="0"/>
      <w:marRight w:val="0"/>
      <w:marTop w:val="0"/>
      <w:marBottom w:val="0"/>
      <w:divBdr>
        <w:top w:val="none" w:sz="0" w:space="0" w:color="auto"/>
        <w:left w:val="none" w:sz="0" w:space="0" w:color="auto"/>
        <w:bottom w:val="none" w:sz="0" w:space="0" w:color="auto"/>
        <w:right w:val="none" w:sz="0" w:space="0" w:color="auto"/>
      </w:divBdr>
    </w:div>
    <w:div w:id="799689186">
      <w:bodyDiv w:val="1"/>
      <w:marLeft w:val="0"/>
      <w:marRight w:val="0"/>
      <w:marTop w:val="0"/>
      <w:marBottom w:val="0"/>
      <w:divBdr>
        <w:top w:val="none" w:sz="0" w:space="0" w:color="auto"/>
        <w:left w:val="none" w:sz="0" w:space="0" w:color="auto"/>
        <w:bottom w:val="none" w:sz="0" w:space="0" w:color="auto"/>
        <w:right w:val="none" w:sz="0" w:space="0" w:color="auto"/>
      </w:divBdr>
    </w:div>
    <w:div w:id="1098213303">
      <w:bodyDiv w:val="1"/>
      <w:marLeft w:val="0"/>
      <w:marRight w:val="0"/>
      <w:marTop w:val="0"/>
      <w:marBottom w:val="0"/>
      <w:divBdr>
        <w:top w:val="none" w:sz="0" w:space="0" w:color="auto"/>
        <w:left w:val="none" w:sz="0" w:space="0" w:color="auto"/>
        <w:bottom w:val="none" w:sz="0" w:space="0" w:color="auto"/>
        <w:right w:val="none" w:sz="0" w:space="0" w:color="auto"/>
      </w:divBdr>
    </w:div>
    <w:div w:id="1397123649">
      <w:bodyDiv w:val="1"/>
      <w:marLeft w:val="0"/>
      <w:marRight w:val="0"/>
      <w:marTop w:val="0"/>
      <w:marBottom w:val="0"/>
      <w:divBdr>
        <w:top w:val="none" w:sz="0" w:space="0" w:color="auto"/>
        <w:left w:val="none" w:sz="0" w:space="0" w:color="auto"/>
        <w:bottom w:val="none" w:sz="0" w:space="0" w:color="auto"/>
        <w:right w:val="none" w:sz="0" w:space="0" w:color="auto"/>
      </w:divBdr>
    </w:div>
    <w:div w:id="1423987052">
      <w:bodyDiv w:val="1"/>
      <w:marLeft w:val="0"/>
      <w:marRight w:val="0"/>
      <w:marTop w:val="0"/>
      <w:marBottom w:val="0"/>
      <w:divBdr>
        <w:top w:val="none" w:sz="0" w:space="0" w:color="auto"/>
        <w:left w:val="none" w:sz="0" w:space="0" w:color="auto"/>
        <w:bottom w:val="none" w:sz="0" w:space="0" w:color="auto"/>
        <w:right w:val="none" w:sz="0" w:space="0" w:color="auto"/>
      </w:divBdr>
    </w:div>
    <w:div w:id="1596284230">
      <w:bodyDiv w:val="1"/>
      <w:marLeft w:val="0"/>
      <w:marRight w:val="0"/>
      <w:marTop w:val="0"/>
      <w:marBottom w:val="0"/>
      <w:divBdr>
        <w:top w:val="none" w:sz="0" w:space="0" w:color="auto"/>
        <w:left w:val="none" w:sz="0" w:space="0" w:color="auto"/>
        <w:bottom w:val="none" w:sz="0" w:space="0" w:color="auto"/>
        <w:right w:val="none" w:sz="0" w:space="0" w:color="auto"/>
      </w:divBdr>
    </w:div>
    <w:div w:id="1749039203">
      <w:bodyDiv w:val="1"/>
      <w:marLeft w:val="0"/>
      <w:marRight w:val="0"/>
      <w:marTop w:val="0"/>
      <w:marBottom w:val="0"/>
      <w:divBdr>
        <w:top w:val="none" w:sz="0" w:space="0" w:color="auto"/>
        <w:left w:val="none" w:sz="0" w:space="0" w:color="auto"/>
        <w:bottom w:val="none" w:sz="0" w:space="0" w:color="auto"/>
        <w:right w:val="none" w:sz="0" w:space="0" w:color="auto"/>
      </w:divBdr>
    </w:div>
    <w:div w:id="1816798665">
      <w:bodyDiv w:val="1"/>
      <w:marLeft w:val="0"/>
      <w:marRight w:val="0"/>
      <w:marTop w:val="0"/>
      <w:marBottom w:val="0"/>
      <w:divBdr>
        <w:top w:val="none" w:sz="0" w:space="0" w:color="auto"/>
        <w:left w:val="none" w:sz="0" w:space="0" w:color="auto"/>
        <w:bottom w:val="none" w:sz="0" w:space="0" w:color="auto"/>
        <w:right w:val="none" w:sz="0" w:space="0" w:color="auto"/>
      </w:divBdr>
    </w:div>
    <w:div w:id="1823036827">
      <w:bodyDiv w:val="1"/>
      <w:marLeft w:val="0"/>
      <w:marRight w:val="0"/>
      <w:marTop w:val="0"/>
      <w:marBottom w:val="0"/>
      <w:divBdr>
        <w:top w:val="none" w:sz="0" w:space="0" w:color="auto"/>
        <w:left w:val="none" w:sz="0" w:space="0" w:color="auto"/>
        <w:bottom w:val="none" w:sz="0" w:space="0" w:color="auto"/>
        <w:right w:val="none" w:sz="0" w:space="0" w:color="auto"/>
      </w:divBdr>
    </w:div>
    <w:div w:id="1996182909">
      <w:bodyDiv w:val="1"/>
      <w:marLeft w:val="0"/>
      <w:marRight w:val="0"/>
      <w:marTop w:val="0"/>
      <w:marBottom w:val="0"/>
      <w:divBdr>
        <w:top w:val="none" w:sz="0" w:space="0" w:color="auto"/>
        <w:left w:val="none" w:sz="0" w:space="0" w:color="auto"/>
        <w:bottom w:val="none" w:sz="0" w:space="0" w:color="auto"/>
        <w:right w:val="none" w:sz="0" w:space="0" w:color="auto"/>
      </w:divBdr>
    </w:div>
    <w:div w:id="2129929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d.klein@bmb-consult.com"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Luciana.Filizzola@gmh-gruppe.de"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lowemissionsteelstandard.org"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www.gmh-gruppe.de"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c0638978-d130-48da-85cb-7e57c3606cac" xsi:nil="true"/>
    <lcf76f155ced4ddcb4097134ff3c332f xmlns="39e0115f-cdd0-445a-9af4-685cd6bb2419">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ABF6F9E4098FA24FA228877026888409" ma:contentTypeVersion="18" ma:contentTypeDescription="Ein neues Dokument erstellen." ma:contentTypeScope="" ma:versionID="6bdaec3fcf98622386be63256e95aec9">
  <xsd:schema xmlns:xsd="http://www.w3.org/2001/XMLSchema" xmlns:xs="http://www.w3.org/2001/XMLSchema" xmlns:p="http://schemas.microsoft.com/office/2006/metadata/properties" xmlns:ns2="39e0115f-cdd0-445a-9af4-685cd6bb2419" xmlns:ns3="c0638978-d130-48da-85cb-7e57c3606cac" targetNamespace="http://schemas.microsoft.com/office/2006/metadata/properties" ma:root="true" ma:fieldsID="78386d6aae281050610b57b56a731dd6" ns2:_="" ns3:_="">
    <xsd:import namespace="39e0115f-cdd0-445a-9af4-685cd6bb2419"/>
    <xsd:import namespace="c0638978-d130-48da-85cb-7e57c3606cac"/>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3:SharedWithUsers" minOccurs="0"/>
                <xsd:element ref="ns3:SharedWithDetails"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9e0115f-cdd0-445a-9af4-685cd6bb241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Bildmarkierungen" ma:readOnly="false" ma:fieldId="{5cf76f15-5ced-4ddc-b409-7134ff3c332f}" ma:taxonomyMulti="true" ma:sspId="206d89f0-20fd-4f65-b2a7-88aca593fb78"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20" nillable="true" ma:displayName="Location" ma:description="" ma:indexed="true" ma:internalName="MediaServiceLocation" ma:readOnly="true">
      <xsd:simpleType>
        <xsd:restriction base="dms:Text"/>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0638978-d130-48da-85cb-7e57c3606cac"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d0efe74d-675f-4920-8437-96d31c149be5}" ma:internalName="TaxCatchAll" ma:showField="CatchAllData" ma:web="c0638978-d130-48da-85cb-7e57c3606cac">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CCDB37B-B554-4204-9548-801297753AB1}">
  <ds:schemaRefs>
    <ds:schemaRef ds:uri="http://schemas.microsoft.com/sharepoint/v3/contenttype/forms"/>
  </ds:schemaRefs>
</ds:datastoreItem>
</file>

<file path=customXml/itemProps2.xml><?xml version="1.0" encoding="utf-8"?>
<ds:datastoreItem xmlns:ds="http://schemas.openxmlformats.org/officeDocument/2006/customXml" ds:itemID="{3A189F75-C452-4715-A153-ACF501942CE7}">
  <ds:schemaRefs>
    <ds:schemaRef ds:uri="http://schemas.microsoft.com/office/2006/metadata/properties"/>
    <ds:schemaRef ds:uri="http://schemas.microsoft.com/office/infopath/2007/PartnerControls"/>
    <ds:schemaRef ds:uri="c0638978-d130-48da-85cb-7e57c3606cac"/>
    <ds:schemaRef ds:uri="39e0115f-cdd0-445a-9af4-685cd6bb2419"/>
  </ds:schemaRefs>
</ds:datastoreItem>
</file>

<file path=customXml/itemProps3.xml><?xml version="1.0" encoding="utf-8"?>
<ds:datastoreItem xmlns:ds="http://schemas.openxmlformats.org/officeDocument/2006/customXml" ds:itemID="{79A30508-5778-42C3-A074-633DBDC38D05}"/>
</file>

<file path=docProps/app.xml><?xml version="1.0" encoding="utf-8"?>
<Properties xmlns="http://schemas.openxmlformats.org/officeDocument/2006/extended-properties" xmlns:vt="http://schemas.openxmlformats.org/officeDocument/2006/docPropsVTypes">
  <Template>Normal</Template>
  <TotalTime>0</TotalTime>
  <Pages>3</Pages>
  <Words>1049</Words>
  <Characters>6612</Characters>
  <Application>Microsoft Office Word</Application>
  <DocSecurity>0</DocSecurity>
  <Lines>55</Lines>
  <Paragraphs>15</Paragraphs>
  <ScaleCrop>false</ScaleCrop>
  <HeadingPairs>
    <vt:vector size="2" baseType="variant">
      <vt:variant>
        <vt:lpstr>Titel</vt:lpstr>
      </vt:variant>
      <vt:variant>
        <vt:i4>1</vt:i4>
      </vt:variant>
    </vt:vector>
  </HeadingPairs>
  <TitlesOfParts>
    <vt:vector size="1" baseType="lpstr">
      <vt:lpstr/>
    </vt:vector>
  </TitlesOfParts>
  <Company>GMH Systems GmbH</Company>
  <LinksUpToDate>false</LinksUpToDate>
  <CharactersWithSpaces>7646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Wolf, Marcus</dc:creator>
  <cp:keywords/>
  <dc:description/>
  <cp:lastModifiedBy>Dagmar Klein</cp:lastModifiedBy>
  <cp:revision>4</cp:revision>
  <cp:lastPrinted>2026-04-07T08:04:00Z</cp:lastPrinted>
  <dcterms:created xsi:type="dcterms:W3CDTF">2026-02-24T11:49:00Z</dcterms:created>
  <dcterms:modified xsi:type="dcterms:W3CDTF">2026-04-07T08:04:00Z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0x010100ABF6F9E4098FA24FA228877026888409</vt:lpwstr>
  </property>
  <property fmtid="{D5CDD505-2E9C-101B-9397-08002B2CF9AE}" pid="3" name="Order">
    <vt:r8>1991600</vt:r8>
  </property>
  <property fmtid="{D5CDD505-2E9C-101B-9397-08002B2CF9AE}" pid="4" name="MediaServiceImageTags">
    <vt:lpwstr/>
  </property>
  <property fmtid="{D5CDD505-2E9C-101B-9397-08002B2CF9AE}" pid="5" name="GrammarlyDocumentId">
    <vt:lpwstr>55136953-90d4-4b13-9cec-790f49c71302</vt:lpwstr>
  </property>
</Properties>
</file>